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  <w:r>
        <w:rPr>
          <w:b/>
          <w:sz w:val="28"/>
        </w:rPr>
        <w:t>D - 02.00.00</w:t>
      </w:r>
    </w:p>
    <w:p w:rsidR="001B7546" w:rsidRDefault="001B7546" w:rsidP="001B7546">
      <w:pPr>
        <w:jc w:val="center"/>
        <w:rPr>
          <w:b/>
          <w:sz w:val="27"/>
        </w:rPr>
      </w:pPr>
    </w:p>
    <w:p w:rsidR="001B7546" w:rsidRDefault="001B7546" w:rsidP="001B7546">
      <w:pPr>
        <w:jc w:val="center"/>
        <w:rPr>
          <w:b/>
          <w:sz w:val="27"/>
        </w:rPr>
      </w:pPr>
      <w:r>
        <w:rPr>
          <w:b/>
          <w:sz w:val="28"/>
        </w:rPr>
        <w:t>ROBOTY  ZIEMNE</w:t>
      </w: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jc w:val="center"/>
        <w:rPr>
          <w:b/>
          <w:sz w:val="28"/>
        </w:rPr>
      </w:pPr>
    </w:p>
    <w:p w:rsidR="001B7546" w:rsidRDefault="001B7546" w:rsidP="001B7546">
      <w:pPr>
        <w:tabs>
          <w:tab w:val="right" w:leader="dot" w:pos="-1985"/>
          <w:tab w:val="left" w:pos="284"/>
        </w:tabs>
        <w:rPr>
          <w:sz w:val="19"/>
        </w:rPr>
        <w:sectPr w:rsidR="001B7546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7" w:h="16840" w:code="9"/>
          <w:pgMar w:top="2835" w:right="2268" w:bottom="2835" w:left="2268" w:header="1985" w:footer="1531" w:gutter="0"/>
          <w:cols w:space="708"/>
          <w:titlePg/>
        </w:sectPr>
      </w:pPr>
    </w:p>
    <w:p w:rsidR="001B7546" w:rsidRDefault="001B7546" w:rsidP="001B7546">
      <w:pPr>
        <w:jc w:val="center"/>
        <w:rPr>
          <w:sz w:val="24"/>
        </w:rPr>
      </w:pPr>
    </w:p>
    <w:p w:rsidR="001B7546" w:rsidRDefault="001B7546" w:rsidP="001B7546">
      <w:pPr>
        <w:jc w:val="center"/>
        <w:rPr>
          <w:sz w:val="24"/>
        </w:rPr>
      </w:pPr>
    </w:p>
    <w:p w:rsidR="001B7546" w:rsidRDefault="001B7546" w:rsidP="001B7546">
      <w:pPr>
        <w:pStyle w:val="Nagwek1"/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1B7546" w:rsidRDefault="001B7546" w:rsidP="001B7546">
      <w:pPr>
        <w:pStyle w:val="Nagwek2"/>
      </w:pPr>
      <w:bookmarkStart w:id="8" w:name="_Toc405615031"/>
      <w:bookmarkStart w:id="9" w:name="_Toc407161179"/>
      <w:r>
        <w:t>1.1. Przedmiot SST</w:t>
      </w:r>
      <w:bookmarkEnd w:id="8"/>
      <w:bookmarkEnd w:id="9"/>
    </w:p>
    <w:p w:rsidR="001B7546" w:rsidRDefault="001B7546" w:rsidP="001B7546">
      <w:pPr>
        <w:pStyle w:val="Standardowytekst"/>
      </w:pPr>
      <w:r>
        <w:tab/>
        <w:t>Przedmiotem niniejszej ogólnej specyfikacji technicznej (SST) są wymagania dotyczące wykonania i odbioru liniowych robót ziemnych.</w:t>
      </w:r>
    </w:p>
    <w:p w:rsidR="001B7546" w:rsidRDefault="001B7546" w:rsidP="001B7546">
      <w:pPr>
        <w:pStyle w:val="Nagwek2"/>
      </w:pPr>
      <w:bookmarkStart w:id="10" w:name="_Toc405615032"/>
      <w:bookmarkStart w:id="11" w:name="_Toc407161180"/>
      <w:r>
        <w:t>1.2. Zakres stosowania SST</w:t>
      </w:r>
      <w:bookmarkEnd w:id="10"/>
      <w:bookmarkEnd w:id="11"/>
    </w:p>
    <w:p w:rsidR="001B7546" w:rsidRDefault="001B7546" w:rsidP="001B7546">
      <w:pPr>
        <w:pStyle w:val="Standardowytekst"/>
      </w:pPr>
      <w:r>
        <w:tab/>
        <w:t>Ogólna specyfikacja techniczna (SST) stanowi obowiązującą podstawę opracow</w:t>
      </w:r>
      <w:r>
        <w:t>a</w:t>
      </w:r>
      <w:r>
        <w:t>nia szczegółowej specyfikacji technicznej (SST) stosowanej jako dokument przetargowy i kontraktowy przy zlecaniu i realizacji robót na drogach krajowych i wojewódzkich.</w:t>
      </w:r>
    </w:p>
    <w:p w:rsidR="001B7546" w:rsidRDefault="001B7546" w:rsidP="001B7546">
      <w:pPr>
        <w:pStyle w:val="Standardowytekst"/>
      </w:pPr>
      <w:r>
        <w:tab/>
        <w:t>Zaleca się wykorzystanie SST przy zlecaniu robót na drogach miejskich i gmi</w:t>
      </w:r>
      <w:r>
        <w:t>n</w:t>
      </w:r>
      <w:r>
        <w:t>nych.</w:t>
      </w:r>
    </w:p>
    <w:p w:rsidR="001B7546" w:rsidRDefault="001B7546" w:rsidP="001B7546">
      <w:pPr>
        <w:pStyle w:val="Standardowytekst"/>
      </w:pPr>
      <w:r>
        <w:tab/>
        <w:t>Niniejsza specyfikacja nie ma zastosowania do robót fundamentowych i związ</w:t>
      </w:r>
      <w:r>
        <w:t>a</w:t>
      </w:r>
      <w:r>
        <w:t>nych z wykonaniem instalacji.</w:t>
      </w:r>
    </w:p>
    <w:p w:rsidR="001B7546" w:rsidRDefault="001B7546" w:rsidP="001B7546">
      <w:pPr>
        <w:pStyle w:val="Nagwek2"/>
      </w:pPr>
      <w:bookmarkStart w:id="12" w:name="_Toc405615033"/>
      <w:bookmarkStart w:id="13" w:name="_Toc407161181"/>
      <w:r>
        <w:t>1.3. Zakres robót objętych SST</w:t>
      </w:r>
      <w:bookmarkEnd w:id="12"/>
      <w:bookmarkEnd w:id="13"/>
    </w:p>
    <w:p w:rsidR="001B7546" w:rsidRDefault="001B7546" w:rsidP="001B7546">
      <w:pPr>
        <w:pStyle w:val="Standardowytekst"/>
      </w:pPr>
      <w:r>
        <w:tab/>
        <w:t>Ustalenia zawarte w niniejszej specyfikacji dotyczą zasad prowadzenia robót ziemnych w czasie budowy lub modernizacji dróg i obejmują:</w:t>
      </w:r>
    </w:p>
    <w:p w:rsidR="001B7546" w:rsidRDefault="001B7546" w:rsidP="001B7546">
      <w:pPr>
        <w:pStyle w:val="Standardowytekst"/>
        <w:numPr>
          <w:ilvl w:val="0"/>
          <w:numId w:val="1"/>
        </w:numPr>
      </w:pPr>
      <w:r>
        <w:t xml:space="preserve">wykonanie wykopów w gruntach </w:t>
      </w:r>
      <w:proofErr w:type="spellStart"/>
      <w:r>
        <w:t>nieskalistych</w:t>
      </w:r>
      <w:proofErr w:type="spellEnd"/>
      <w:r>
        <w:t xml:space="preserve"> (kat. I-V),</w:t>
      </w:r>
    </w:p>
    <w:p w:rsidR="001B7546" w:rsidRDefault="001B7546" w:rsidP="001B7546">
      <w:pPr>
        <w:pStyle w:val="Standardowytekst"/>
        <w:numPr>
          <w:ilvl w:val="0"/>
          <w:numId w:val="1"/>
        </w:numPr>
      </w:pPr>
      <w:r>
        <w:t>wykonanie wykopów w gruntach skalistych (kat. VI-X),</w:t>
      </w:r>
    </w:p>
    <w:p w:rsidR="001B7546" w:rsidRDefault="001B7546" w:rsidP="001B7546">
      <w:pPr>
        <w:pStyle w:val="Standardowytekst"/>
        <w:numPr>
          <w:ilvl w:val="0"/>
          <w:numId w:val="1"/>
        </w:numPr>
      </w:pPr>
      <w:r>
        <w:t xml:space="preserve">pozyskiwanie gruntu z ukopu lub </w:t>
      </w:r>
      <w:proofErr w:type="spellStart"/>
      <w:r>
        <w:t>dokopu</w:t>
      </w:r>
      <w:proofErr w:type="spellEnd"/>
      <w:r>
        <w:t>,</w:t>
      </w:r>
    </w:p>
    <w:p w:rsidR="001B7546" w:rsidRDefault="001B7546" w:rsidP="001B7546">
      <w:pPr>
        <w:pStyle w:val="Standardowytekst"/>
        <w:numPr>
          <w:ilvl w:val="0"/>
          <w:numId w:val="1"/>
        </w:numPr>
      </w:pPr>
      <w:r>
        <w:t>budowę nasypów drogowych.</w:t>
      </w:r>
    </w:p>
    <w:p w:rsidR="001B7546" w:rsidRDefault="001B7546" w:rsidP="001B7546">
      <w:pPr>
        <w:pStyle w:val="Nagwek2"/>
      </w:pPr>
      <w:bookmarkStart w:id="14" w:name="_Toc405615034"/>
      <w:bookmarkStart w:id="15" w:name="_Toc407161182"/>
      <w:r>
        <w:t>1.4. Określenia podstawowe</w:t>
      </w:r>
      <w:bookmarkEnd w:id="14"/>
      <w:bookmarkEnd w:id="15"/>
    </w:p>
    <w:p w:rsidR="001B7546" w:rsidRDefault="001B7546" w:rsidP="001B7546">
      <w:pPr>
        <w:pStyle w:val="Standardowytekst"/>
        <w:tabs>
          <w:tab w:val="right" w:pos="-1985"/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albo rozdrobnionych odpadów przemysłowych, spełniająca warunki stateczności i odwodnienia.</w:t>
      </w:r>
    </w:p>
    <w:p w:rsidR="001B7546" w:rsidRDefault="001B7546" w:rsidP="001B7546">
      <w:pPr>
        <w:pStyle w:val="Standardowytekst"/>
        <w:tabs>
          <w:tab w:val="right" w:pos="-1985"/>
          <w:tab w:val="left" w:pos="567"/>
        </w:tabs>
        <w:spacing w:before="120"/>
        <w:rPr>
          <w:b/>
        </w:rPr>
      </w:pPr>
      <w:r>
        <w:rPr>
          <w:b/>
        </w:rPr>
        <w:t>1.4.2.</w:t>
      </w:r>
      <w:r>
        <w:rPr>
          <w:b/>
        </w:rPr>
        <w:tab/>
      </w:r>
      <w:r>
        <w:t>Korpus drogowy - nasyp lub ta część wykopu, która jest ograniczona koroną drogi i skarpami rowów.</w:t>
      </w:r>
      <w:r>
        <w:rPr>
          <w:b/>
        </w:rPr>
        <w:t xml:space="preserve"> </w:t>
      </w:r>
    </w:p>
    <w:p w:rsidR="001B7546" w:rsidRDefault="001B7546" w:rsidP="001B7546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:rsidR="001B7546" w:rsidRDefault="001B7546" w:rsidP="001B7546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1.4.4.</w:t>
      </w:r>
      <w:r>
        <w:rPr>
          <w:b/>
        </w:rPr>
        <w:tab/>
      </w:r>
      <w:r>
        <w:t xml:space="preserve">Nasyp niski - nasyp, którego wysokość jest mniejsza niż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>.</w:t>
      </w:r>
    </w:p>
    <w:p w:rsidR="001B7546" w:rsidRDefault="001B7546" w:rsidP="001B7546">
      <w:pPr>
        <w:pStyle w:val="Standardowytekst"/>
        <w:tabs>
          <w:tab w:val="left" w:pos="567"/>
        </w:tabs>
        <w:spacing w:before="120"/>
      </w:pPr>
      <w:r>
        <w:rPr>
          <w:b/>
        </w:rPr>
        <w:t>1.4.5.</w:t>
      </w:r>
      <w:r>
        <w:rPr>
          <w:b/>
        </w:rPr>
        <w:tab/>
      </w:r>
      <w:r>
        <w:t xml:space="preserve">Nasyp średni - nasyp, którego wysokość jest zawarta w granicach od 1 do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1B7546" w:rsidRDefault="001B7546" w:rsidP="001B7546">
      <w:pPr>
        <w:pStyle w:val="Standardowytekst"/>
        <w:tabs>
          <w:tab w:val="left" w:pos="567"/>
        </w:tabs>
        <w:spacing w:before="120"/>
      </w:pPr>
      <w:r>
        <w:rPr>
          <w:b/>
        </w:rPr>
        <w:t>1.4.6.</w:t>
      </w:r>
      <w:r>
        <w:rPr>
          <w:b/>
        </w:rPr>
        <w:tab/>
      </w:r>
      <w:r>
        <w:t xml:space="preserve">Nasyp wysoki - nasyp, którego wysokość przekracza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1B7546" w:rsidRDefault="001B7546" w:rsidP="001B7546">
      <w:pPr>
        <w:pStyle w:val="Standardowytekst"/>
        <w:tabs>
          <w:tab w:val="left" w:pos="567"/>
        </w:tabs>
        <w:spacing w:before="120"/>
      </w:pPr>
      <w:r>
        <w:rPr>
          <w:b/>
        </w:rPr>
        <w:t>1.4.7.</w:t>
      </w:r>
      <w:r>
        <w:rPr>
          <w:b/>
        </w:rPr>
        <w:tab/>
      </w:r>
      <w:r>
        <w:t xml:space="preserve">Wykop płytki - wykop, którego głębokość jest mniejsza niż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>.</w:t>
      </w:r>
    </w:p>
    <w:p w:rsidR="001B7546" w:rsidRDefault="001B7546" w:rsidP="001B7546">
      <w:pPr>
        <w:pStyle w:val="Standardowytekst"/>
        <w:tabs>
          <w:tab w:val="left" w:pos="567"/>
        </w:tabs>
        <w:spacing w:before="120"/>
      </w:pPr>
      <w:r>
        <w:rPr>
          <w:b/>
        </w:rPr>
        <w:t>1.4.8.</w:t>
      </w:r>
      <w:r>
        <w:rPr>
          <w:b/>
        </w:rPr>
        <w:tab/>
      </w:r>
      <w:r>
        <w:t xml:space="preserve">Wykop średni - wykop, którego głębokość jest zawarta w granicach od 1 do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1B7546" w:rsidRDefault="001B7546" w:rsidP="001B7546">
      <w:pPr>
        <w:pStyle w:val="Standardowytekst"/>
        <w:tabs>
          <w:tab w:val="left" w:pos="567"/>
        </w:tabs>
        <w:spacing w:before="120"/>
      </w:pPr>
      <w:r>
        <w:rPr>
          <w:b/>
        </w:rPr>
        <w:t>1.4.9.</w:t>
      </w:r>
      <w:r>
        <w:rPr>
          <w:b/>
        </w:rPr>
        <w:tab/>
      </w:r>
      <w:r>
        <w:t xml:space="preserve">Wykop głęboki - wykop, którego głębokość przekracza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 xml:space="preserve">1.4.10. </w:t>
      </w:r>
      <w:r>
        <w:t>Bagno - grunt organiczny nasycony wodą, o małej nośności, charakteryzujący się znacznym i długotrwałym osiadaniem pod obciążeniem.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>1.4.11.</w:t>
      </w:r>
      <w:r>
        <w:rPr>
          <w:b/>
        </w:rPr>
        <w:tab/>
      </w:r>
      <w:r>
        <w:t>Grunt skalisty - grunt rodzimy, lity lub spękany o nieprzesuniętych blokach, któr</w:t>
      </w:r>
      <w:r>
        <w:t>e</w:t>
      </w:r>
      <w:r>
        <w:t>go próbki nie wykazują zmian objętości ani nie rozpadają się pod działaniem wody dest</w:t>
      </w:r>
      <w:r>
        <w:t>y</w:t>
      </w:r>
      <w:r>
        <w:t xml:space="preserve">lowanej; mają wytrzymałość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środków w</w:t>
      </w:r>
      <w:r>
        <w:t>y</w:t>
      </w:r>
      <w:r>
        <w:t>buchowych albo narzędzi pneumatycznych lub hydraulicznych do odspojenia.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>1.4.12.</w:t>
      </w:r>
      <w:r>
        <w:rPr>
          <w:b/>
        </w:rPr>
        <w:tab/>
      </w:r>
      <w:r>
        <w:t>Ukop - miejsce pozyskania gruntu do wykonania nasypów, położone w obrębie pasa robót drogowych.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>1.4.13.</w:t>
      </w:r>
      <w:r>
        <w:rPr>
          <w:b/>
        </w:rPr>
        <w:tab/>
      </w:r>
      <w:r>
        <w:t>Dokop - miejsce pozyskania gruntu do wykonania nasypów, położone poza pasem robót drogowych.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>1.4.14.</w:t>
      </w:r>
      <w:r>
        <w:rPr>
          <w:b/>
        </w:rPr>
        <w:tab/>
      </w:r>
      <w:r>
        <w:t>Odkład - miejsce wbudowania lub składowania (odwiezienia) gruntów pozysk</w:t>
      </w:r>
      <w:r>
        <w:t>a</w:t>
      </w:r>
      <w:r>
        <w:t>nych w czasie wykonywania wykopów, a nie wykorzystanych do budowy nasypów oraz innych prac związanych z trasą drogową.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>1.4.15.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:rsidR="001B7546" w:rsidRDefault="001B7546" w:rsidP="001B7546">
      <w:pPr>
        <w:pStyle w:val="Standardowytekst"/>
        <w:spacing w:before="120"/>
        <w:jc w:val="center"/>
      </w:pPr>
      <w:r>
        <w:rPr>
          <w:position w:val="-30"/>
        </w:rPr>
        <w:object w:dxaOrig="9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5.25pt" o:ole="">
            <v:imagedata r:id="rId11" o:title=""/>
          </v:shape>
          <o:OLEObject Type="Embed" ProgID="Equation.3" ShapeID="_x0000_i1025" DrawAspect="Content" ObjectID="_1526127148" r:id="rId12"/>
        </w:object>
      </w:r>
    </w:p>
    <w:p w:rsidR="001B7546" w:rsidRDefault="001B7546" w:rsidP="001B7546">
      <w:pPr>
        <w:pStyle w:val="Standardowytekst"/>
        <w:jc w:val="left"/>
      </w:pPr>
      <w:r>
        <w:t>gdzie:</w:t>
      </w:r>
    </w:p>
    <w:p w:rsidR="001B7546" w:rsidRDefault="001B7546" w:rsidP="001B7546">
      <w:pPr>
        <w:pStyle w:val="Standardowytekst"/>
        <w:tabs>
          <w:tab w:val="left" w:pos="426"/>
          <w:tab w:val="left" w:pos="709"/>
        </w:tabs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(Mg/m</w:t>
      </w:r>
      <w:r>
        <w:rPr>
          <w:vertAlign w:val="superscript"/>
        </w:rPr>
        <w:t>3</w:t>
      </w:r>
      <w:r>
        <w:t>),</w:t>
      </w:r>
    </w:p>
    <w:p w:rsidR="001B7546" w:rsidRDefault="001B7546" w:rsidP="001B7546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proofErr w:type="spellStart"/>
      <w:r>
        <w:rPr>
          <w:vertAlign w:val="subscript"/>
        </w:rPr>
        <w:t>ds</w:t>
      </w:r>
      <w:proofErr w:type="spellEnd"/>
      <w:r>
        <w:tab/>
        <w:t>-</w:t>
      </w:r>
      <w:r>
        <w:tab/>
        <w:t xml:space="preserve">maksymalna gęstość objętościowa szkieletu gruntowego przy wilgotności optymalnej, określona w normalnej próbie </w:t>
      </w:r>
      <w:proofErr w:type="spellStart"/>
      <w:r>
        <w:t>Proctora</w:t>
      </w:r>
      <w:proofErr w:type="spellEnd"/>
      <w:r>
        <w:t>, zgodnie z PN-B-04481 [2], sł</w:t>
      </w:r>
      <w:r>
        <w:t>u</w:t>
      </w:r>
      <w:r>
        <w:t>żąca do oceny zagęszczenia gruntu w robotach ziemnych, badana zgodnie z normą BN-77/8931-12 [7], (Mg/m</w:t>
      </w:r>
      <w:r>
        <w:rPr>
          <w:vertAlign w:val="superscript"/>
        </w:rPr>
        <w:t>3</w:t>
      </w:r>
      <w:r>
        <w:t>).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 xml:space="preserve">1.4.16. </w:t>
      </w:r>
      <w:r>
        <w:t xml:space="preserve">Wskaźnik różnoziarnistości - wielkość charakteryzująca </w:t>
      </w:r>
      <w:proofErr w:type="spellStart"/>
      <w:r>
        <w:t>zagęszczalność</w:t>
      </w:r>
      <w:proofErr w:type="spellEnd"/>
      <w:r>
        <w:t xml:space="preserve"> gruntów niespoistych, określona wg wzoru:</w:t>
      </w:r>
    </w:p>
    <w:p w:rsidR="001B7546" w:rsidRDefault="001B7546" w:rsidP="001B7546">
      <w:pPr>
        <w:pStyle w:val="Standardowytekst"/>
        <w:jc w:val="center"/>
        <w:rPr>
          <w:b/>
        </w:rPr>
      </w:pPr>
      <w:r>
        <w:t xml:space="preserve"> </w:t>
      </w:r>
      <w:r>
        <w:rPr>
          <w:position w:val="-30"/>
        </w:rPr>
        <w:object w:dxaOrig="840" w:dyaOrig="680">
          <v:shape id="_x0000_i1026" type="#_x0000_t75" style="width:42pt;height:33.75pt" o:ole="">
            <v:imagedata r:id="rId13" o:title=""/>
          </v:shape>
          <o:OLEObject Type="Embed" ProgID="Equation.3" ShapeID="_x0000_i1026" DrawAspect="Content" ObjectID="_1526127149" r:id="rId14"/>
        </w:object>
      </w:r>
    </w:p>
    <w:p w:rsidR="001B7546" w:rsidRDefault="001B7546" w:rsidP="001B7546">
      <w:pPr>
        <w:pStyle w:val="Standardowytekst"/>
      </w:pPr>
      <w:r>
        <w:t>gdzie:</w:t>
      </w:r>
    </w:p>
    <w:p w:rsidR="001B7546" w:rsidRDefault="001B7546" w:rsidP="001B7546">
      <w:pPr>
        <w:pStyle w:val="Standardowytekst"/>
        <w:tabs>
          <w:tab w:val="left" w:pos="426"/>
          <w:tab w:val="left" w:pos="709"/>
        </w:tabs>
      </w:pPr>
      <w:r>
        <w:t>d</w:t>
      </w:r>
      <w:r>
        <w:rPr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:rsidR="001B7546" w:rsidRDefault="001B7546" w:rsidP="001B7546">
      <w:pPr>
        <w:pStyle w:val="Standardowytekst"/>
        <w:tabs>
          <w:tab w:val="left" w:pos="426"/>
          <w:tab w:val="left" w:pos="709"/>
        </w:tabs>
      </w:pPr>
      <w:r>
        <w:t>d</w:t>
      </w:r>
      <w:r>
        <w:rPr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:rsidR="001B7546" w:rsidRDefault="001B7546" w:rsidP="001B7546">
      <w:pPr>
        <w:pStyle w:val="Standardowytekst"/>
        <w:spacing w:before="120"/>
      </w:pPr>
      <w:r>
        <w:rPr>
          <w:b/>
        </w:rPr>
        <w:t xml:space="preserve">1.4.17. </w:t>
      </w:r>
      <w:r>
        <w:t>Pozostałe określenia podstawowe są zgodne z obowiązującymi, odpowiednimi po</w:t>
      </w:r>
      <w:r>
        <w:t>l</w:t>
      </w:r>
      <w:r>
        <w:t xml:space="preserve">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1B7546" w:rsidRDefault="001B7546" w:rsidP="001B7546">
      <w:pPr>
        <w:pStyle w:val="Nagwek2"/>
      </w:pPr>
      <w:bookmarkStart w:id="16" w:name="_Toc405615035"/>
      <w:bookmarkStart w:id="17" w:name="_Toc407161183"/>
      <w:r>
        <w:t>1.5. Ogólne wymagania dotyczące robót</w:t>
      </w:r>
      <w:bookmarkEnd w:id="16"/>
      <w:bookmarkEnd w:id="17"/>
    </w:p>
    <w:p w:rsidR="001B7546" w:rsidRDefault="001B7546" w:rsidP="001B7546">
      <w:pPr>
        <w:pStyle w:val="Standardowytekst"/>
        <w:spacing w:after="120"/>
      </w:pPr>
      <w:r>
        <w:tab/>
        <w:t xml:space="preserve">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1B7546" w:rsidRDefault="001B7546" w:rsidP="001B7546">
      <w:pPr>
        <w:pStyle w:val="Nagwek1"/>
      </w:pPr>
      <w:bookmarkStart w:id="18" w:name="_Toc405615036"/>
      <w:bookmarkStart w:id="19" w:name="_Toc407161184"/>
      <w:bookmarkStart w:id="20" w:name="_Toc418996323"/>
      <w:bookmarkStart w:id="21" w:name="_Toc418996692"/>
      <w:bookmarkStart w:id="22" w:name="_Toc418997079"/>
      <w:bookmarkStart w:id="23" w:name="_Toc418998489"/>
      <w:bookmarkStart w:id="24" w:name="_Toc418998845"/>
      <w:bookmarkStart w:id="25" w:name="_Toc419000090"/>
      <w:r>
        <w:t>2. materiały (grunty)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1B7546" w:rsidRDefault="001B7546" w:rsidP="001B7546">
      <w:pPr>
        <w:pStyle w:val="Nagwek2"/>
      </w:pPr>
      <w:bookmarkStart w:id="26" w:name="_Toc405615037"/>
      <w:bookmarkStart w:id="27" w:name="_Toc407161185"/>
      <w:r>
        <w:t>2.1. Ogólne wymagania dotyczące materiałów</w:t>
      </w:r>
      <w:bookmarkEnd w:id="26"/>
      <w:bookmarkEnd w:id="27"/>
    </w:p>
    <w:p w:rsidR="001B7546" w:rsidRDefault="001B7546" w:rsidP="001B7546">
      <w:pPr>
        <w:pStyle w:val="Standardowytekst"/>
      </w:pPr>
      <w:r>
        <w:tab/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1B7546" w:rsidRDefault="001B7546" w:rsidP="001B7546">
      <w:pPr>
        <w:pStyle w:val="Nagwek2"/>
      </w:pPr>
      <w:bookmarkStart w:id="28" w:name="_Toc405615038"/>
      <w:bookmarkStart w:id="29" w:name="_Toc407161186"/>
      <w:r>
        <w:t>2.2. Podział gruntów</w:t>
      </w:r>
      <w:bookmarkEnd w:id="28"/>
      <w:bookmarkEnd w:id="29"/>
    </w:p>
    <w:p w:rsidR="001B7546" w:rsidRDefault="001B7546" w:rsidP="001B7546">
      <w:pPr>
        <w:pStyle w:val="Standardowytekst"/>
      </w:pPr>
      <w:r>
        <w:tab/>
        <w:t>Podstawę podziału gruntów i innych materiałów na kategorie pod względem tru</w:t>
      </w:r>
      <w:r>
        <w:t>d</w:t>
      </w:r>
      <w:r>
        <w:t>ności ich odspajania podaje tablica 1. W wymienionej tablicy określono przeciętne wartości gęstości objętościowej gruntów i materiałów w stanie naturalnym oraz współczynników spulchnienia.</w:t>
      </w:r>
    </w:p>
    <w:p w:rsidR="001B7546" w:rsidRDefault="001B7546" w:rsidP="001B7546">
      <w:pPr>
        <w:pStyle w:val="Standardowytekst"/>
      </w:pPr>
      <w:r>
        <w:tab/>
        <w:t xml:space="preserve">Podział gruntów pod względem </w:t>
      </w:r>
      <w:proofErr w:type="spellStart"/>
      <w:r>
        <w:t>wysadzinowości</w:t>
      </w:r>
      <w:proofErr w:type="spellEnd"/>
      <w:r>
        <w:t xml:space="preserve"> podaje tablica 2.</w:t>
      </w:r>
    </w:p>
    <w:p w:rsidR="001B7546" w:rsidRDefault="001B7546" w:rsidP="001B7546">
      <w:pPr>
        <w:pStyle w:val="Standardowytekst"/>
      </w:pPr>
      <w:r>
        <w:tab/>
        <w:t xml:space="preserve">Podział gruntów pod względem przydatności do budowy nasypów podano w SST D-02.03.01, </w:t>
      </w:r>
      <w:proofErr w:type="spellStart"/>
      <w:r>
        <w:t>pkt</w:t>
      </w:r>
      <w:proofErr w:type="spellEnd"/>
      <w:r>
        <w:t xml:space="preserve"> 2.</w:t>
      </w:r>
    </w:p>
    <w:p w:rsidR="001B7546" w:rsidRDefault="001B7546" w:rsidP="001B7546">
      <w:pPr>
        <w:pStyle w:val="Nagwek2"/>
      </w:pPr>
      <w:bookmarkStart w:id="30" w:name="_Toc405615039"/>
      <w:bookmarkStart w:id="31" w:name="_Toc407161187"/>
      <w:r>
        <w:t>2.3. Zasady wykorzystania gruntów</w:t>
      </w:r>
      <w:bookmarkEnd w:id="30"/>
      <w:bookmarkEnd w:id="31"/>
    </w:p>
    <w:p w:rsidR="001B7546" w:rsidRDefault="001B7546" w:rsidP="001B7546">
      <w:pPr>
        <w:pStyle w:val="Standardowytekst"/>
      </w:pPr>
      <w: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1B7546" w:rsidRDefault="001B7546" w:rsidP="001B7546">
      <w:pPr>
        <w:pStyle w:val="Standardowytekst"/>
      </w:pPr>
      <w: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1B7546" w:rsidRDefault="001B7546" w:rsidP="001B7546">
      <w:pPr>
        <w:pStyle w:val="Standardowytekst"/>
        <w:spacing w:after="120"/>
      </w:pPr>
      <w:r>
        <w:tab/>
        <w:t xml:space="preserve">Grunty i materiały nieprzydatne do budowy nasypów, określone w SST D-02.03.01, </w:t>
      </w:r>
      <w:proofErr w:type="spellStart"/>
      <w:r>
        <w:t>pkt</w:t>
      </w:r>
      <w:proofErr w:type="spellEnd"/>
      <w:r>
        <w:t xml:space="preserve">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</w:t>
      </w:r>
      <w:r>
        <w:t>o</w:t>
      </w:r>
      <w:r>
        <w:t>ści.</w:t>
      </w:r>
    </w:p>
    <w:p w:rsidR="001B7546" w:rsidRDefault="001B7546" w:rsidP="001B7546">
      <w:pPr>
        <w:pStyle w:val="Standardowytekst"/>
      </w:pPr>
    </w:p>
    <w:p w:rsidR="001B7546" w:rsidRDefault="001B7546" w:rsidP="001B7546">
      <w:pPr>
        <w:pStyle w:val="Standardowytekst"/>
        <w:spacing w:after="60"/>
      </w:pPr>
      <w:r>
        <w:br w:type="page"/>
      </w:r>
      <w:r>
        <w:lastRenderedPageBreak/>
        <w:t>Tablica 1. Podział gruntów i innych materiałów na kategorie wg [8]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1240"/>
        <w:gridCol w:w="1240"/>
      </w:tblGrid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Kate-goria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Rodzaj i charakterystyka gruntu lub materiału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Gęstość objęt</w:t>
            </w:r>
            <w:r>
              <w:rPr>
                <w:sz w:val="16"/>
              </w:rPr>
              <w:t>o</w:t>
            </w:r>
            <w:r>
              <w:rPr>
                <w:sz w:val="16"/>
              </w:rPr>
              <w:t>ściowa w stanie naturalnym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kN</w:t>
            </w:r>
            <w:proofErr w:type="spellEnd"/>
            <w:r>
              <w:rPr>
                <w:sz w:val="16"/>
              </w:rPr>
              <w:t>/m</w:t>
            </w:r>
            <w:r>
              <w:rPr>
                <w:sz w:val="16"/>
                <w:vertAlign w:val="superscript"/>
              </w:rPr>
              <w:t>3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Przeciętne spulchnienie po odspojeniu w % od pierwotnej objętości</w:t>
            </w:r>
            <w:r>
              <w:rPr>
                <w:sz w:val="16"/>
                <w:vertAlign w:val="superscript"/>
              </w:rPr>
              <w:t>1)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Piasek suchy bez spoiwa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Gleba uprawna zaorana lub ogrodowa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Torf bez korzeni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Popioły lotne </w:t>
            </w:r>
            <w:proofErr w:type="spellStart"/>
            <w:r>
              <w:rPr>
                <w:sz w:val="16"/>
              </w:rPr>
              <w:t>niezleżałe</w:t>
            </w:r>
            <w:proofErr w:type="spellEnd"/>
          </w:p>
        </w:tc>
        <w:tc>
          <w:tcPr>
            <w:tcW w:w="1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15,7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11,8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9,8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11,8</w:t>
            </w:r>
          </w:p>
        </w:tc>
        <w:tc>
          <w:tcPr>
            <w:tcW w:w="1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5 do 15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5 do 15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5 do 15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Piasek wilgotny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Piasek gliniasty, pył i lessy wilgotne, twardoplastyczne i plastyczne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Gleba uprawna z darniną lub korzeniami grubości do </w:t>
            </w:r>
            <w:smartTag w:uri="urn:schemas-microsoft-com:office:smarttags" w:element="metricconverter">
              <w:smartTagPr>
                <w:attr w:name="ProductID" w:val="30 mm"/>
              </w:smartTagPr>
              <w:r>
                <w:rPr>
                  <w:sz w:val="16"/>
                </w:rPr>
                <w:t>30 mm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Torf z korzeniami grubości do </w:t>
            </w:r>
            <w:smartTag w:uri="urn:schemas-microsoft-com:office:smarttags" w:element="metricconverter">
              <w:smartTagPr>
                <w:attr w:name="ProductID" w:val="30 mm"/>
              </w:smartTagPr>
              <w:r>
                <w:rPr>
                  <w:sz w:val="16"/>
                </w:rPr>
                <w:t>30 mm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Nasyp z piasku oraz piasku gliniastego z gruzem, tłuczniem lub odpadkami drewna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Żwir bez spoiwa lub </w:t>
            </w:r>
            <w:proofErr w:type="spellStart"/>
            <w:r>
              <w:rPr>
                <w:sz w:val="16"/>
              </w:rPr>
              <w:t>małospoisty</w:t>
            </w:r>
            <w:proofErr w:type="spellEnd"/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16,7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17,7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12,7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10,8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16,7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16,7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15 do 25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15 do 25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15 do 25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15 do 25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15 do 25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Piasek gliniasty, pył i lessy </w:t>
            </w:r>
            <w:proofErr w:type="spellStart"/>
            <w:r>
              <w:rPr>
                <w:sz w:val="16"/>
              </w:rPr>
              <w:t>małowilgotne</w:t>
            </w:r>
            <w:proofErr w:type="spellEnd"/>
            <w:r>
              <w:rPr>
                <w:sz w:val="16"/>
              </w:rPr>
              <w:t>, półzwarte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Gleba uprawna z korzeniami grubości ponad </w:t>
            </w:r>
            <w:smartTag w:uri="urn:schemas-microsoft-com:office:smarttags" w:element="metricconverter">
              <w:smartTagPr>
                <w:attr w:name="ProductID" w:val="30 mm"/>
              </w:smartTagPr>
              <w:r>
                <w:rPr>
                  <w:sz w:val="16"/>
                </w:rPr>
                <w:t>30 mm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Torf z korzeniami grubości ponad </w:t>
            </w:r>
            <w:smartTag w:uri="urn:schemas-microsoft-com:office:smarttags" w:element="metricconverter">
              <w:smartTagPr>
                <w:attr w:name="ProductID" w:val="30 mm"/>
              </w:smartTagPr>
              <w:r>
                <w:rPr>
                  <w:sz w:val="16"/>
                </w:rPr>
                <w:t>30 mm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Nasyp zleżały z piasku gliniastego, pyłu i lessu z gruzem, tłuczniem lub odpadkami drewna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Rumosz skalny zwietrzelinowy z otoczakami o wymiarach do         </w:t>
            </w:r>
            <w:smartTag w:uri="urn:schemas-microsoft-com:office:smarttags" w:element="metricconverter">
              <w:smartTagPr>
                <w:attr w:name="ProductID" w:val="40 mm"/>
              </w:smartTagPr>
              <w:r>
                <w:rPr>
                  <w:sz w:val="16"/>
                </w:rPr>
                <w:t>40 mm</w:t>
              </w:r>
            </w:smartTag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18,6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13,7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13,7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18,6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17,7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Glina, glina ciężka i iły wilgotne, twardoplastyczne i plastyczne, bez głazów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Mady i namuły gliniaste rzeczne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Popioły lotne zleżałe</w:t>
            </w:r>
          </w:p>
        </w:tc>
        <w:tc>
          <w:tcPr>
            <w:tcW w:w="1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17,7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17,7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</w:tc>
        <w:tc>
          <w:tcPr>
            <w:tcW w:w="1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20 do 30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Less suchy zwarty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Nasyp zleżały z gliny lub iłu z gruzem, tłuczniem i odpadkami drewna lub głazami o masie do </w:t>
            </w:r>
            <w:smartTag w:uri="urn:schemas-microsoft-com:office:smarttags" w:element="metricconverter">
              <w:smartTagPr>
                <w:attr w:name="ProductID" w:val="25 kg"/>
              </w:smartTagPr>
              <w:r>
                <w:rPr>
                  <w:sz w:val="16"/>
                </w:rPr>
                <w:t>25 kg</w:t>
              </w:r>
            </w:smartTag>
            <w:r>
              <w:rPr>
                <w:sz w:val="16"/>
              </w:rPr>
              <w:t>, stanowiącymi do 10% obj</w:t>
            </w:r>
            <w:r>
              <w:rPr>
                <w:sz w:val="16"/>
              </w:rPr>
              <w:t>ę</w:t>
            </w:r>
            <w:r>
              <w:rPr>
                <w:sz w:val="16"/>
              </w:rPr>
              <w:t>tości gruntu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Glina, glina ciężka i iły </w:t>
            </w:r>
            <w:proofErr w:type="spellStart"/>
            <w:r>
              <w:rPr>
                <w:sz w:val="16"/>
              </w:rPr>
              <w:t>małowilgotne</w:t>
            </w:r>
            <w:proofErr w:type="spellEnd"/>
            <w:r>
              <w:rPr>
                <w:sz w:val="16"/>
              </w:rPr>
              <w:t>, półzwarte i zwarte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Glina zwałowa z głazami do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16"/>
                </w:rPr>
                <w:t>50 kg</w:t>
              </w:r>
            </w:smartTag>
            <w:r>
              <w:rPr>
                <w:sz w:val="16"/>
              </w:rPr>
              <w:t xml:space="preserve"> stanowiącymi do 10% objętości gruntu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Gruz ceglany i rumowisko budowlane z blokami do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16"/>
                </w:rPr>
                <w:t>50 kg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Iłołupek miękki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Grube otoczaki lub rumosz o wymiarach do </w:t>
            </w:r>
            <w:smartTag w:uri="urn:schemas-microsoft-com:office:smarttags" w:element="metricconverter">
              <w:smartTagPr>
                <w:attr w:name="ProductID" w:val="90 mm"/>
              </w:smartTagPr>
              <w:r>
                <w:rPr>
                  <w:sz w:val="16"/>
                </w:rPr>
                <w:t>90 mm</w:t>
              </w:r>
            </w:smartTag>
            <w:r>
              <w:rPr>
                <w:sz w:val="16"/>
              </w:rPr>
              <w:t xml:space="preserve"> lub z głazami o masie do </w:t>
            </w:r>
            <w:smartTag w:uri="urn:schemas-microsoft-com:office:smarttags" w:element="metricconverter">
              <w:smartTagPr>
                <w:attr w:name="ProductID" w:val="10 kg"/>
              </w:smartTagPr>
              <w:r>
                <w:rPr>
                  <w:sz w:val="16"/>
                </w:rPr>
                <w:t>10 kg</w:t>
              </w:r>
            </w:smartTag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18,6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20,6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20,6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16,7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25 do 35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Żużel hutniczy </w:t>
            </w:r>
            <w:proofErr w:type="spellStart"/>
            <w:r>
              <w:rPr>
                <w:sz w:val="16"/>
              </w:rPr>
              <w:t>niezwietrzały</w:t>
            </w:r>
            <w:proofErr w:type="spellEnd"/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Glina zwałowa z głazami do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16"/>
                </w:rPr>
                <w:t>50 kg</w:t>
              </w:r>
            </w:smartTag>
            <w:r>
              <w:rPr>
                <w:sz w:val="16"/>
              </w:rPr>
              <w:t xml:space="preserve"> stanowiącymi 10</w:t>
            </w:r>
            <w:r>
              <w:rPr>
                <w:b/>
                <w:sz w:val="16"/>
              </w:rPr>
              <w:sym w:font="Symbol" w:char="F0B8"/>
            </w:r>
            <w:r>
              <w:rPr>
                <w:sz w:val="16"/>
              </w:rPr>
              <w:t>30% objętości gruntu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Rumosz skalny zwietrzelinowy o wymiarach ponad </w:t>
            </w:r>
            <w:smartTag w:uri="urn:schemas-microsoft-com:office:smarttags" w:element="metricconverter">
              <w:smartTagPr>
                <w:attr w:name="ProductID" w:val="90 mm"/>
              </w:smartTagPr>
              <w:r>
                <w:rPr>
                  <w:sz w:val="16"/>
                </w:rPr>
                <w:t>90 mm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Gruz ceglany i rumowisko budowlane silnie scementowane lub w blokach ponad </w:t>
            </w:r>
            <w:smartTag w:uri="urn:schemas-microsoft-com:office:smarttags" w:element="metricconverter">
              <w:smartTagPr>
                <w:attr w:name="ProductID" w:val="50 kg"/>
              </w:smartTagPr>
              <w:r>
                <w:rPr>
                  <w:sz w:val="16"/>
                </w:rPr>
                <w:t>50 kg</w:t>
              </w:r>
            </w:smartTag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Margle miękkie lub średnio twarde słabo spękane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Opoka kredowa miękka lub zbita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14,7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20,6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17,7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17,7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16,7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22,6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16,7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22,6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</w:tc>
      </w:tr>
    </w:tbl>
    <w:p w:rsidR="001B7546" w:rsidRDefault="001B7546" w:rsidP="001B7546">
      <w:pPr>
        <w:spacing w:after="60"/>
      </w:pPr>
      <w:r>
        <w:t xml:space="preserve">Tablica 1. </w:t>
      </w:r>
      <w:proofErr w:type="spellStart"/>
      <w:r>
        <w:t>cd</w:t>
      </w:r>
      <w:proofErr w:type="spellEnd"/>
      <w:r>
        <w:t>. Podział gruntów i innych materiałów na kategorie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1240"/>
        <w:gridCol w:w="1240"/>
      </w:tblGrid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Węgiel kamienny i brunatny 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Iły przewarstwione łupkiem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Iłołupek twardy, lecz </w:t>
            </w:r>
            <w:proofErr w:type="spellStart"/>
            <w:r>
              <w:rPr>
                <w:sz w:val="16"/>
              </w:rPr>
              <w:t>rozsypliwy</w:t>
            </w:r>
            <w:proofErr w:type="spellEnd"/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Zlepieńce słabo scementowane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Gips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Tuf wulkaniczny, częściowo sypki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41,8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14,7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19,6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20,6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21,6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15,7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tabs>
                <w:tab w:val="left" w:pos="532"/>
              </w:tabs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Iłołupek twardy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Łupek mikowy i piaszczysty niespękany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Margiel twardy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Wapień marglisty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Piaskowiec o spoiwie ilastym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lastRenderedPageBreak/>
              <w:t>Zlepieńce otoczaków głównie skał  osadowych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Anhydryt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Tuf wulkaniczny zbity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26,5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22,6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23,5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22,6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21,6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21,6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18,6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od 30 do 45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45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30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od 30 do 45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Łupek piaszczysto-wapnisty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Piaskowiec ilasto-wapnisty twardy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Zlepieńce z otoczaków głównie skał osadowych o spoiwie krz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mionkowym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Wapień </w:t>
            </w:r>
            <w:proofErr w:type="spellStart"/>
            <w:r>
              <w:rPr>
                <w:sz w:val="16"/>
              </w:rPr>
              <w:t>niezwietrzały</w:t>
            </w:r>
            <w:proofErr w:type="spellEnd"/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Magnezyt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Granit i gnejs silnie zwietrzałe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23,5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23,5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23,5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23,5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28,4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23,5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Łupek plastyczny twardy niespękany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Piaskowiec twardy o spoiwie wapiennym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Wapień twardy </w:t>
            </w:r>
            <w:proofErr w:type="spellStart"/>
            <w:r>
              <w:rPr>
                <w:sz w:val="16"/>
              </w:rPr>
              <w:t>niezwietrzały</w:t>
            </w:r>
            <w:proofErr w:type="spellEnd"/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Marmur i wapień krystaliczny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Dolomit niezbyt twardy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Piaskowiec kwarcytowy lub o spoiwie ilasto-krzemionkowym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Zlepieńce z otoczaków skał głównie krystalicznych o spoiwie wapiennym lub krzemionkowym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Dolomit bardzo twardy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 xml:space="preserve">Granit gruboziarnisty </w:t>
            </w:r>
            <w:proofErr w:type="spellStart"/>
            <w:r>
              <w:rPr>
                <w:sz w:val="16"/>
              </w:rPr>
              <w:t>niezwietrzały</w:t>
            </w:r>
            <w:proofErr w:type="spellEnd"/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Sjenit gruboziarnisty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Serpentyn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Wapień bardzo twardy</w:t>
            </w:r>
          </w:p>
          <w:p w:rsidR="001B7546" w:rsidRDefault="001B7546" w:rsidP="00E52D39">
            <w:pPr>
              <w:pStyle w:val="Standardowytekst"/>
              <w:spacing w:line="200" w:lineRule="exact"/>
              <w:rPr>
                <w:sz w:val="16"/>
              </w:rPr>
            </w:pPr>
            <w:r>
              <w:rPr>
                <w:sz w:val="16"/>
              </w:rPr>
              <w:t>Gnejs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25,5,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20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Granit średnio i drobnoziarnisty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Sjenit średnioziarnisty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Gnejs twardy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Porfir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Trachit, liparyt, i skały pokruszone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Granitognejs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Wapień krzemienisty i rogowy bardzo twardy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Andezyt, bazalt, rogowiec w ławicach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Gabro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proofErr w:type="spellStart"/>
            <w:r>
              <w:rPr>
                <w:sz w:val="16"/>
              </w:rPr>
              <w:t>Gabrodiabaz</w:t>
            </w:r>
            <w:proofErr w:type="spellEnd"/>
            <w:r>
              <w:rPr>
                <w:sz w:val="16"/>
              </w:rPr>
              <w:t xml:space="preserve"> i kwarcyt</w:t>
            </w:r>
          </w:p>
          <w:p w:rsidR="001B7546" w:rsidRDefault="001B7546" w:rsidP="00E52D39">
            <w:pPr>
              <w:pStyle w:val="Standardowytekst"/>
              <w:rPr>
                <w:sz w:val="16"/>
              </w:rPr>
            </w:pPr>
            <w:r>
              <w:rPr>
                <w:sz w:val="16"/>
              </w:rPr>
              <w:t>Bazalt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26,5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26,5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26,5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27,4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26,5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26,5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27,4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25,5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27,4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  <w:p w:rsidR="001B7546" w:rsidRDefault="001B7546" w:rsidP="00E52D39">
            <w:pPr>
              <w:pStyle w:val="Standardowytekst"/>
              <w:spacing w:line="180" w:lineRule="exact"/>
              <w:jc w:val="center"/>
              <w:rPr>
                <w:sz w:val="16"/>
              </w:rPr>
            </w:pPr>
            <w:r>
              <w:rPr>
                <w:sz w:val="16"/>
              </w:rPr>
              <w:t>od 45 do 50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751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 w:after="60"/>
              <w:ind w:left="284" w:hanging="284"/>
              <w:rPr>
                <w:sz w:val="16"/>
              </w:rPr>
            </w:pPr>
            <w:r>
              <w:rPr>
                <w:sz w:val="16"/>
              </w:rPr>
              <w:t xml:space="preserve"> 1)  Mniejsze wartości stosować przy obliczaniu ilości materiałów na warstwy nasypów przed ich zagęszczeniem, większe wartości przy obliczaniu objętości i ilości środków przewozowych.</w:t>
            </w:r>
          </w:p>
        </w:tc>
      </w:tr>
    </w:tbl>
    <w:p w:rsidR="001B7546" w:rsidRDefault="001B7546" w:rsidP="001B7546">
      <w:pPr>
        <w:pStyle w:val="Standardowytekst"/>
        <w:spacing w:after="120"/>
      </w:pPr>
      <w:r>
        <w:t xml:space="preserve">Tablica 2. Podział gruntów pod względem </w:t>
      </w:r>
      <w:proofErr w:type="spellStart"/>
      <w:r>
        <w:t>wysadzinowości</w:t>
      </w:r>
      <w:proofErr w:type="spellEnd"/>
      <w:r>
        <w:t xml:space="preserve"> wg PN-S-02205 [4]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417"/>
        <w:gridCol w:w="709"/>
        <w:gridCol w:w="1628"/>
        <w:gridCol w:w="1628"/>
        <w:gridCol w:w="1629"/>
      </w:tblGrid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/>
              <w:jc w:val="center"/>
            </w:pPr>
            <w: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/>
              <w:jc w:val="center"/>
            </w:pPr>
            <w:r>
              <w:rPr>
                <w:sz w:val="16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/>
              <w:jc w:val="center"/>
            </w:pPr>
            <w:proofErr w:type="spellStart"/>
            <w:r>
              <w:t>Jed</w:t>
            </w:r>
            <w:proofErr w:type="spellEnd"/>
            <w:r>
              <w:t>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/>
              <w:jc w:val="center"/>
            </w:pPr>
            <w:r>
              <w:t>Grupy gruntów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:rsidR="001B7546" w:rsidRDefault="001B7546" w:rsidP="00E52D39">
            <w:pPr>
              <w:pStyle w:val="Standardowytekst"/>
              <w:spacing w:after="60"/>
              <w:jc w:val="center"/>
            </w:pPr>
            <w:r>
              <w:rPr>
                <w:sz w:val="16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:rsidR="001B7546" w:rsidRDefault="001B7546" w:rsidP="00E52D39">
            <w:pPr>
              <w:pStyle w:val="Standardowytekst"/>
              <w:spacing w:after="60"/>
              <w:jc w:val="center"/>
            </w:pPr>
            <w:proofErr w:type="spellStart"/>
            <w:r>
              <w:t>nostki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after="60"/>
              <w:jc w:val="center"/>
            </w:pPr>
            <w:proofErr w:type="spellStart"/>
            <w: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after="60"/>
              <w:jc w:val="center"/>
            </w:pPr>
            <w:r>
              <w:t>Wątpliwe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after="60"/>
              <w:jc w:val="center"/>
            </w:pPr>
            <w:proofErr w:type="spellStart"/>
            <w:r>
              <w:t>Wysadzinowe</w:t>
            </w:r>
            <w:proofErr w:type="spellEnd"/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 xml:space="preserve">rumosz </w:t>
            </w:r>
            <w:proofErr w:type="spellStart"/>
            <w:r>
              <w:t>niegl</w:t>
            </w:r>
            <w:r>
              <w:t>i</w:t>
            </w:r>
            <w:r>
              <w:t>niasty</w:t>
            </w:r>
            <w:proofErr w:type="spellEnd"/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żwir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pospółka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piasek gruby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piasek średni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piasek drobny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 xml:space="preserve">żużel </w:t>
            </w:r>
            <w:proofErr w:type="spellStart"/>
            <w:r>
              <w:t>niero</w:t>
            </w:r>
            <w:r>
              <w:t>z</w:t>
            </w:r>
            <w:r>
              <w:t>padowy</w:t>
            </w:r>
            <w:proofErr w:type="spellEnd"/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piasek pylasty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zwietrzelina gliniasta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rumosz glini</w:t>
            </w:r>
            <w:r>
              <w:t>a</w:t>
            </w:r>
            <w:r>
              <w:t>sty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żwir gliniasty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</w:pPr>
            <w:r>
              <w:t>pospółka gl</w:t>
            </w:r>
            <w:r>
              <w:t>i</w:t>
            </w:r>
            <w:r>
              <w:t>niasta</w:t>
            </w: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rPr>
                <w:sz w:val="18"/>
              </w:rPr>
            </w:pPr>
            <w:r>
              <w:rPr>
                <w:b/>
                <w:sz w:val="18"/>
              </w:rPr>
              <w:t xml:space="preserve">mało </w:t>
            </w:r>
            <w:proofErr w:type="spellStart"/>
            <w:r>
              <w:rPr>
                <w:b/>
                <w:sz w:val="18"/>
              </w:rPr>
              <w:t>wysadzinowe</w:t>
            </w:r>
            <w:proofErr w:type="spellEnd"/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  czysta zwięzła, glina zwięzła, glina pylasta zwięzła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ił, ił </w:t>
            </w:r>
            <w:proofErr w:type="spellStart"/>
            <w:r>
              <w:rPr>
                <w:sz w:val="18"/>
              </w:rPr>
              <w:t>piaszczys-ty</w:t>
            </w:r>
            <w:proofErr w:type="spellEnd"/>
            <w:r>
              <w:rPr>
                <w:sz w:val="18"/>
              </w:rPr>
              <w:t>, ił pylasty</w:t>
            </w:r>
          </w:p>
          <w:p w:rsidR="001B7546" w:rsidRDefault="001B7546" w:rsidP="00E52D39">
            <w:pPr>
              <w:pStyle w:val="Standardowytekst"/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bardzo </w:t>
            </w:r>
            <w:proofErr w:type="spellStart"/>
            <w:r>
              <w:rPr>
                <w:b/>
                <w:sz w:val="16"/>
              </w:rPr>
              <w:t>wysadzinowe</w:t>
            </w:r>
            <w:proofErr w:type="spellEnd"/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piasek gliniasty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pył, pył </w:t>
            </w:r>
            <w:proofErr w:type="spellStart"/>
            <w:r>
              <w:rPr>
                <w:sz w:val="18"/>
              </w:rPr>
              <w:t>piasz-czysty</w:t>
            </w:r>
            <w:proofErr w:type="spellEnd"/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czysta, glina, glina pylasta</w:t>
            </w:r>
          </w:p>
          <w:p w:rsidR="001B7546" w:rsidRDefault="001B7546" w:rsidP="00E52D39">
            <w:pPr>
              <w:pStyle w:val="Standardowytekst"/>
              <w:numPr>
                <w:ilvl w:val="0"/>
                <w:numId w:val="2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ił warwowy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Zawartość cząstek</w:t>
            </w:r>
          </w:p>
          <w:p w:rsidR="001B7546" w:rsidRDefault="001B7546" w:rsidP="00E52D39">
            <w:pPr>
              <w:pStyle w:val="Standardowytekst"/>
            </w:pPr>
            <w:r>
              <w:sym w:font="Symbol" w:char="F0A3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>
                <w:t>0,075 mm</w:t>
              </w:r>
            </w:smartTag>
          </w:p>
          <w:p w:rsidR="001B7546" w:rsidRDefault="001B7546" w:rsidP="00E52D39">
            <w:pPr>
              <w:pStyle w:val="Standardowytekst"/>
            </w:pPr>
            <w:r>
              <w:sym w:font="Symbol" w:char="F0A3"/>
            </w:r>
            <w: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sym w:font="Symbol" w:char="F03C"/>
            </w:r>
            <w:r>
              <w:t xml:space="preserve"> 15</w:t>
            </w:r>
          </w:p>
          <w:p w:rsidR="001B7546" w:rsidRDefault="001B7546" w:rsidP="00E52D39">
            <w:pPr>
              <w:pStyle w:val="Standardowytekst"/>
              <w:jc w:val="center"/>
            </w:pPr>
            <w:r>
              <w:sym w:font="Symbol" w:char="F03C"/>
            </w:r>
            <w: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t>od 15 do 30</w:t>
            </w:r>
          </w:p>
          <w:p w:rsidR="001B7546" w:rsidRDefault="001B7546" w:rsidP="00E52D39">
            <w:pPr>
              <w:pStyle w:val="Standardowytekst"/>
              <w:jc w:val="center"/>
            </w:pPr>
            <w:r>
              <w:t>od 3 do 10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sym w:font="Symbol" w:char="F03E"/>
            </w:r>
            <w:r>
              <w:t xml:space="preserve"> 30</w:t>
            </w:r>
          </w:p>
          <w:p w:rsidR="001B7546" w:rsidRDefault="001B7546" w:rsidP="00E52D39">
            <w:pPr>
              <w:pStyle w:val="Standardowytekst"/>
              <w:jc w:val="center"/>
            </w:pPr>
            <w:r>
              <w:sym w:font="Symbol" w:char="F03E"/>
            </w:r>
            <w:r>
              <w:t xml:space="preserve"> 10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 xml:space="preserve">Kapilarność </w:t>
            </w:r>
            <w:r>
              <w:lastRenderedPageBreak/>
              <w:t xml:space="preserve">bierna </w:t>
            </w: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lastRenderedPageBreak/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lastRenderedPageBreak/>
              <w:sym w:font="Symbol" w:char="F03C"/>
            </w:r>
            <w: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lastRenderedPageBreak/>
              <w:sym w:font="Symbol" w:char="F0B3"/>
            </w:r>
            <w: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lastRenderedPageBreak/>
              <w:sym w:font="Symbol" w:char="F03E"/>
            </w:r>
            <w:r>
              <w:t xml:space="preserve"> 1,0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sym w:font="Symbol" w:char="F03E"/>
            </w:r>
            <w: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t>od 25 do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</w:p>
          <w:p w:rsidR="001B7546" w:rsidRDefault="001B7546" w:rsidP="00E52D39">
            <w:pPr>
              <w:pStyle w:val="Standardowytekst"/>
              <w:jc w:val="center"/>
            </w:pPr>
            <w:r>
              <w:sym w:font="Symbol" w:char="F03C"/>
            </w:r>
            <w:r>
              <w:t xml:space="preserve"> 25</w:t>
            </w:r>
          </w:p>
        </w:tc>
      </w:tr>
    </w:tbl>
    <w:p w:rsidR="001B7546" w:rsidRDefault="001B7546" w:rsidP="001B7546">
      <w:pPr>
        <w:pStyle w:val="Standardowytekst"/>
      </w:pPr>
    </w:p>
    <w:p w:rsidR="001B7546" w:rsidRDefault="001B7546" w:rsidP="001B7546">
      <w:pPr>
        <w:pStyle w:val="Nagwek1"/>
      </w:pPr>
      <w:bookmarkStart w:id="32" w:name="_Toc405615042"/>
      <w:bookmarkStart w:id="33" w:name="_Toc418996324"/>
      <w:bookmarkStart w:id="34" w:name="_Toc418996693"/>
      <w:bookmarkStart w:id="35" w:name="_Toc418997080"/>
      <w:bookmarkStart w:id="36" w:name="_Toc418998490"/>
      <w:bookmarkStart w:id="37" w:name="_Toc418998846"/>
      <w:bookmarkStart w:id="38" w:name="_Toc419000091"/>
      <w:r>
        <w:t>3. sprzęt</w:t>
      </w:r>
      <w:bookmarkEnd w:id="33"/>
      <w:bookmarkEnd w:id="34"/>
      <w:bookmarkEnd w:id="35"/>
      <w:bookmarkEnd w:id="36"/>
      <w:bookmarkEnd w:id="37"/>
      <w:bookmarkEnd w:id="38"/>
    </w:p>
    <w:p w:rsidR="001B7546" w:rsidRDefault="001B7546" w:rsidP="001B7546">
      <w:pPr>
        <w:pStyle w:val="Nagwek2"/>
      </w:pPr>
      <w:r>
        <w:t>3.1. Ogólne wymagania dotyczące sprzętu</w:t>
      </w:r>
    </w:p>
    <w:p w:rsidR="001B7546" w:rsidRDefault="001B7546" w:rsidP="001B7546">
      <w:pPr>
        <w:pStyle w:val="StylIwony"/>
        <w:spacing w:before="0" w:after="0"/>
      </w:pPr>
      <w:r>
        <w:rPr>
          <w:rFonts w:ascii="Times New Roman" w:hAnsi="Times New Roman"/>
          <w:sz w:val="20"/>
        </w:rPr>
        <w:tab/>
        <w:t xml:space="preserve">Ogólne wymagania dotyczące sprzętu podano w SST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3.</w:t>
      </w:r>
    </w:p>
    <w:p w:rsidR="001B7546" w:rsidRDefault="001B7546" w:rsidP="001B7546">
      <w:pPr>
        <w:pStyle w:val="Nagwek2"/>
      </w:pPr>
      <w:bookmarkStart w:id="39" w:name="_Toc407161190"/>
      <w:r>
        <w:t>3.2 Sprzęt do robót ziemnych</w:t>
      </w:r>
      <w:bookmarkEnd w:id="32"/>
      <w:bookmarkEnd w:id="39"/>
    </w:p>
    <w:p w:rsidR="001B7546" w:rsidRDefault="001B7546" w:rsidP="001B7546">
      <w:pPr>
        <w:pStyle w:val="Standardowytekst"/>
      </w:pPr>
      <w:r>
        <w:tab/>
        <w:t>Wykonawca przystępujący do wykonania robót ziemnych powinien wykazać się możliwością korzystania z następującego sprzętu do:</w:t>
      </w:r>
    </w:p>
    <w:p w:rsidR="001B7546" w:rsidRDefault="001B7546" w:rsidP="001B7546">
      <w:pPr>
        <w:pStyle w:val="Standardowytekst"/>
        <w:numPr>
          <w:ilvl w:val="0"/>
          <w:numId w:val="3"/>
        </w:numPr>
      </w:pPr>
      <w:r>
        <w:t>odspajania i wydobywania gruntów (narzędzia mechaniczne, młoty pneumatyczne, zr</w:t>
      </w:r>
      <w:r>
        <w:t>y</w:t>
      </w:r>
      <w:r>
        <w:t>warki, koparki, ładowarki, wiertarki mechaniczne itp.),</w:t>
      </w:r>
    </w:p>
    <w:p w:rsidR="001B7546" w:rsidRDefault="001B7546" w:rsidP="001B7546">
      <w:pPr>
        <w:pStyle w:val="Standardowytekst"/>
        <w:numPr>
          <w:ilvl w:val="0"/>
          <w:numId w:val="3"/>
        </w:numPr>
      </w:pPr>
      <w:r>
        <w:t>jednoczesnego wydobywania i przemieszczania gruntów (spycharki, zgarniarki, ró</w:t>
      </w:r>
      <w:r>
        <w:t>w</w:t>
      </w:r>
      <w:r>
        <w:t>niarki, urządzenia do hydromechanizacji itp.),</w:t>
      </w:r>
    </w:p>
    <w:p w:rsidR="001B7546" w:rsidRDefault="001B7546" w:rsidP="001B7546">
      <w:pPr>
        <w:pStyle w:val="Standardowytekst"/>
        <w:numPr>
          <w:ilvl w:val="0"/>
          <w:numId w:val="3"/>
        </w:numPr>
      </w:pPr>
      <w:r>
        <w:t>transportu mas ziemnych (samochody wywrotki, samochody skrzyniowe, taśmociągi itp.),</w:t>
      </w:r>
    </w:p>
    <w:p w:rsidR="001B7546" w:rsidRDefault="001B7546" w:rsidP="001B7546">
      <w:pPr>
        <w:pStyle w:val="Standardowytekst"/>
        <w:numPr>
          <w:ilvl w:val="0"/>
          <w:numId w:val="3"/>
        </w:numPr>
        <w:spacing w:after="120"/>
        <w:ind w:left="284" w:hanging="284"/>
      </w:pPr>
      <w:r>
        <w:t>sprzętu zagęszczającego (walce, ubijaki, płyty wibracyjne itp.).</w:t>
      </w:r>
    </w:p>
    <w:p w:rsidR="001B7546" w:rsidRDefault="001B7546" w:rsidP="001B7546">
      <w:pPr>
        <w:pStyle w:val="Nagwek1"/>
      </w:pPr>
      <w:bookmarkStart w:id="40" w:name="_Toc405615043"/>
      <w:bookmarkStart w:id="41" w:name="_Toc407161191"/>
      <w:bookmarkStart w:id="42" w:name="_Toc418996325"/>
      <w:bookmarkStart w:id="43" w:name="_Toc418996694"/>
      <w:bookmarkStart w:id="44" w:name="_Toc418997081"/>
      <w:bookmarkStart w:id="45" w:name="_Toc418998491"/>
      <w:bookmarkStart w:id="46" w:name="_Toc418998847"/>
      <w:bookmarkStart w:id="47" w:name="_Toc419000092"/>
      <w:r>
        <w:t>4. transport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1B7546" w:rsidRDefault="001B7546" w:rsidP="001B7546">
      <w:pPr>
        <w:pStyle w:val="Nagwek2"/>
      </w:pPr>
      <w:bookmarkStart w:id="48" w:name="_Toc405615044"/>
      <w:bookmarkStart w:id="49" w:name="_Toc407161192"/>
      <w:r>
        <w:t>4.1. Ogólne wymagania dotyczące transportu</w:t>
      </w:r>
      <w:bookmarkEnd w:id="48"/>
      <w:bookmarkEnd w:id="49"/>
    </w:p>
    <w:p w:rsidR="001B7546" w:rsidRDefault="001B7546" w:rsidP="001B7546">
      <w:pPr>
        <w:pStyle w:val="Standardowytekst"/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1B7546" w:rsidRDefault="001B7546" w:rsidP="001B7546">
      <w:pPr>
        <w:pStyle w:val="Nagwek2"/>
      </w:pPr>
      <w:bookmarkStart w:id="50" w:name="_Toc405615045"/>
      <w:bookmarkStart w:id="51" w:name="_Toc407161193"/>
      <w:r>
        <w:t>4.2. Transport gruntów</w:t>
      </w:r>
      <w:bookmarkEnd w:id="50"/>
      <w:bookmarkEnd w:id="51"/>
    </w:p>
    <w:p w:rsidR="001B7546" w:rsidRDefault="001B7546" w:rsidP="001B7546">
      <w:pPr>
        <w:pStyle w:val="Standardowytekst"/>
      </w:pPr>
      <w:r>
        <w:tab/>
        <w:t>Wybór środków transportowych oraz metod transportu powinien być dostosowany do kategorii gruntu (materiału), jego objętości, technologii odspajania i załadunku oraz od odległości transportu. Wydajność środków transportowych powinna być ponadto dostos</w:t>
      </w:r>
      <w:r>
        <w:t>o</w:t>
      </w:r>
      <w:r>
        <w:t>wana do wydajności sprzętu stosowanego do urabiania i wbudowania gruntu (materiału).</w:t>
      </w:r>
    </w:p>
    <w:p w:rsidR="001B7546" w:rsidRDefault="001B7546" w:rsidP="001B7546">
      <w:pPr>
        <w:pStyle w:val="Standardowytekst"/>
        <w:spacing w:after="120"/>
      </w:pPr>
      <w:r>
        <w:tab/>
        <w:t>Zwiększenie odległości transportu ponad wartości zatwierdzone nie może być podstawą roszczeń Wykonawcy, dotyczących dodatkowej zapłaty za transport, o ile zwię</w:t>
      </w:r>
      <w:r>
        <w:t>k</w:t>
      </w:r>
      <w:r>
        <w:t>szone odległości nie zostały wcześniej zaakceptowane na piśmie przez Inżyniera.</w:t>
      </w:r>
    </w:p>
    <w:p w:rsidR="001B7546" w:rsidRDefault="001B7546" w:rsidP="001B7546">
      <w:pPr>
        <w:pStyle w:val="Nagwek1"/>
      </w:pPr>
      <w:bookmarkStart w:id="52" w:name="_Toc405615046"/>
      <w:bookmarkStart w:id="53" w:name="_Toc407161194"/>
      <w:bookmarkStart w:id="54" w:name="_Toc418996326"/>
      <w:bookmarkStart w:id="55" w:name="_Toc418996695"/>
      <w:bookmarkStart w:id="56" w:name="_Toc418997082"/>
      <w:bookmarkStart w:id="57" w:name="_Toc418998492"/>
      <w:bookmarkStart w:id="58" w:name="_Toc418998848"/>
      <w:bookmarkStart w:id="59" w:name="_Toc419000093"/>
      <w:r>
        <w:t>5. wykonanie robót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1B7546" w:rsidRDefault="001B7546" w:rsidP="001B7546">
      <w:pPr>
        <w:pStyle w:val="Nagwek2"/>
      </w:pPr>
      <w:bookmarkStart w:id="60" w:name="_Toc405615047"/>
      <w:bookmarkStart w:id="61" w:name="_Toc407161195"/>
      <w:r>
        <w:t>5.1. Ogólne zasady wykonania robót</w:t>
      </w:r>
      <w:bookmarkEnd w:id="60"/>
      <w:bookmarkEnd w:id="61"/>
    </w:p>
    <w:p w:rsidR="001B7546" w:rsidRDefault="001B7546" w:rsidP="001B7546">
      <w:pPr>
        <w:pStyle w:val="Standardowytekst"/>
      </w:pPr>
      <w:r>
        <w:tab/>
        <w:t>Ogólne zasady wykonania robót podano w SST D-M-00.00.00 „Wymagania ogó</w:t>
      </w:r>
      <w:r>
        <w:t>l</w:t>
      </w:r>
      <w:r>
        <w:t xml:space="preserve">ne” </w:t>
      </w:r>
      <w:proofErr w:type="spellStart"/>
      <w:r>
        <w:t>pkt</w:t>
      </w:r>
      <w:proofErr w:type="spellEnd"/>
      <w:r>
        <w:t xml:space="preserve"> 5.</w:t>
      </w:r>
    </w:p>
    <w:p w:rsidR="001B7546" w:rsidRDefault="001B7546" w:rsidP="001B7546">
      <w:pPr>
        <w:pStyle w:val="Nagwek2"/>
      </w:pPr>
      <w:bookmarkStart w:id="62" w:name="_Toc405615048"/>
      <w:bookmarkStart w:id="63" w:name="_Toc407161196"/>
      <w:r>
        <w:t>5.2. Dokładność wykonania wykopów i nasypów</w:t>
      </w:r>
      <w:bookmarkEnd w:id="62"/>
      <w:bookmarkEnd w:id="63"/>
    </w:p>
    <w:p w:rsidR="001B7546" w:rsidRDefault="001B7546" w:rsidP="001B7546">
      <w:pPr>
        <w:pStyle w:val="Standardowytekst"/>
      </w:pPr>
      <w:r>
        <w:tab/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 xml:space="preserve">. Różnica w stosunku do projektowanych rzędnych robót ziemnych nie może przekraczać +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i </w:t>
      </w:r>
      <w:smartTag w:uri="urn:schemas-microsoft-com:office:smarttags" w:element="metricconverter">
        <w:smartTagPr>
          <w:attr w:name="ProductID" w:val="-3 cm"/>
        </w:smartTagPr>
        <w:r>
          <w:t xml:space="preserve">-3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</w:pPr>
      <w:r>
        <w:tab/>
        <w:t xml:space="preserve">Szerokość korpusu nie może różnić się od szerokości projektowanej o więcej niż      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, a krawędzie korony drogi nie powinny mieć wyraźnych załamań w planie.</w:t>
      </w:r>
    </w:p>
    <w:p w:rsidR="001B7546" w:rsidRDefault="001B7546" w:rsidP="001B7546">
      <w:pPr>
        <w:pStyle w:val="Standardowytekst"/>
      </w:pPr>
      <w:r>
        <w:tab/>
        <w:t xml:space="preserve">Pochylenie skarp nie powinno różnić się od projektowanego o więcej niż 10% jego wartości wyrażonej tangensem kąta. Maksymalna głębokość nierówności na powierzchni skarp nie powinna przekraczać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przy pomiarze łatą 3-metrową, albo powinny być spełnione inne wymagania dotyczące równości, wynikające ze sposobu umocnienia p</w:t>
      </w:r>
      <w:r>
        <w:t>o</w:t>
      </w:r>
      <w:r>
        <w:t>wierzchni.</w:t>
      </w:r>
    </w:p>
    <w:p w:rsidR="001B7546" w:rsidRDefault="001B7546" w:rsidP="001B7546">
      <w:pPr>
        <w:pStyle w:val="Standardowytekst"/>
        <w:spacing w:after="120"/>
      </w:pPr>
      <w:r>
        <w:tab/>
        <w:t>W gruntach skalistych wymagania, dotyczące równości powierzchni dna wykopu oraz pochylenia i równości skarp, powinny być określone w dokumentacji projektowej                 i SST.</w:t>
      </w:r>
    </w:p>
    <w:p w:rsidR="001B7546" w:rsidRDefault="001B7546" w:rsidP="001B7546">
      <w:pPr>
        <w:pStyle w:val="Nagwek2"/>
      </w:pPr>
      <w:bookmarkStart w:id="64" w:name="_Toc405615049"/>
      <w:bookmarkStart w:id="65" w:name="_Toc407161197"/>
      <w:r>
        <w:t>5.3. Odwodnienia pasa robót ziemnych</w:t>
      </w:r>
      <w:bookmarkEnd w:id="64"/>
      <w:bookmarkEnd w:id="65"/>
    </w:p>
    <w:p w:rsidR="001B7546" w:rsidRDefault="001B7546" w:rsidP="001B7546">
      <w:pPr>
        <w:pStyle w:val="Standardowytekst"/>
      </w:pPr>
      <w:r>
        <w:tab/>
        <w:t>Niezależnie od budowy urządzeń, stanowiących elementy systemów odwadniaj</w:t>
      </w:r>
      <w:r>
        <w:t>ą</w:t>
      </w:r>
      <w:r>
        <w:t xml:space="preserve">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 Wykonawca ma obowiązek takiego wykonywania wykopów i nasypów, aby powierzchniom gruntu nadawać w całym okresie trwania robót spadki, zapewni</w:t>
      </w:r>
      <w:r>
        <w:t>a</w:t>
      </w:r>
      <w:r>
        <w:t>jące prawidłowe odwodnienie.</w:t>
      </w:r>
    </w:p>
    <w:p w:rsidR="001B7546" w:rsidRDefault="001B7546" w:rsidP="001B7546">
      <w:pPr>
        <w:pStyle w:val="Standardowytekst"/>
      </w:pPr>
      <w:r>
        <w:lastRenderedPageBreak/>
        <w:tab/>
        <w:t>Jeżeli, wskutek zaniedbania Wykonawcy, grunty ulegną nawodnieniu, które sp</w:t>
      </w:r>
      <w:r>
        <w:t>o</w:t>
      </w:r>
      <w:r>
        <w:t>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1B7546" w:rsidRDefault="001B7546" w:rsidP="001B7546">
      <w:pPr>
        <w:pStyle w:val="Standardowytekst"/>
      </w:pPr>
      <w:r>
        <w:tab/>
        <w:t>Odprowadzenie wód do istniejących zbiorników naturalnych i urządzeń odwa</w:t>
      </w:r>
      <w:r>
        <w:t>d</w:t>
      </w:r>
      <w:r>
        <w:t>niających musi być poprzedzone uzgodnieniem z odpowiednimi instytucjami.</w:t>
      </w:r>
    </w:p>
    <w:p w:rsidR="001B7546" w:rsidRDefault="001B7546" w:rsidP="001B7546">
      <w:pPr>
        <w:pStyle w:val="Nagwek2"/>
      </w:pPr>
      <w:bookmarkStart w:id="66" w:name="_Toc405615050"/>
      <w:bookmarkStart w:id="67" w:name="_Toc407161198"/>
      <w:r>
        <w:t>5.4. Odwodnienie wykopów</w:t>
      </w:r>
      <w:bookmarkEnd w:id="66"/>
      <w:bookmarkEnd w:id="67"/>
    </w:p>
    <w:p w:rsidR="001B7546" w:rsidRDefault="001B7546" w:rsidP="001B7546">
      <w:pPr>
        <w:pStyle w:val="Standardowytekst"/>
      </w:pPr>
      <w:r>
        <w:tab/>
        <w:t>Technologia wykonania wykopu musi umożliwiać jego prawidłowe odwodnienie w całym okresie trwania robót ziemnych. Wykonanie wykopów powinno postępować w ki</w:t>
      </w:r>
      <w:r>
        <w:t>e</w:t>
      </w:r>
      <w:r>
        <w:t>runku podnoszenia się niwelety.</w:t>
      </w:r>
    </w:p>
    <w:p w:rsidR="001B7546" w:rsidRDefault="001B7546" w:rsidP="001B7546">
      <w:pPr>
        <w:pStyle w:val="Standardowytekst"/>
      </w:pPr>
      <w: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</w:t>
      </w:r>
      <w:r>
        <w:t>a</w:t>
      </w:r>
      <w:r>
        <w:t>nia gruntów oraz terminów wykonywania innych robót na spełnienie wymagań dotyczących prawidłowego odwodnienia wykopu w czasie postępu robót ziemnych.</w:t>
      </w:r>
    </w:p>
    <w:p w:rsidR="001B7546" w:rsidRDefault="001B7546" w:rsidP="001B7546">
      <w:pPr>
        <w:pStyle w:val="Standardowytekst"/>
      </w:pPr>
      <w:r>
        <w:tab/>
        <w:t>Źródła wody, odsłonięte przy wykonywaniu wykopów, należy ująć w rowy i /lub dreny. Wody opadowe i gruntowe należy odprowadzić poza teren pasa robót ziemnych.</w:t>
      </w:r>
    </w:p>
    <w:p w:rsidR="001B7546" w:rsidRDefault="001B7546" w:rsidP="001B7546">
      <w:pPr>
        <w:pStyle w:val="Nagwek2"/>
      </w:pPr>
      <w:bookmarkStart w:id="68" w:name="_Toc405615051"/>
      <w:bookmarkStart w:id="69" w:name="_Toc407161199"/>
      <w:r>
        <w:t>5.5. Rowy</w:t>
      </w:r>
      <w:bookmarkEnd w:id="68"/>
      <w:bookmarkEnd w:id="69"/>
    </w:p>
    <w:p w:rsidR="001B7546" w:rsidRDefault="001B7546" w:rsidP="001B7546">
      <w:pPr>
        <w:pStyle w:val="Standardowytekst"/>
        <w:spacing w:after="120"/>
      </w:pPr>
      <w:r>
        <w:tab/>
        <w:t>Rowy boczne oraz rowy stokowe powinny być wykonane zgodnie z dokumentacją projektową i SST. Szerokość dna i głębokość rowu nie mogą różnić się od wymiarów pr</w:t>
      </w:r>
      <w:r>
        <w:t>o</w:t>
      </w:r>
      <w:r>
        <w:t xml:space="preserve">jektowanych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 Dokładność wykonania skarp rowów powinna być zgodna z określoną dla skarp wykopów w SST D-02.01.01.</w:t>
      </w:r>
    </w:p>
    <w:p w:rsidR="001B7546" w:rsidRDefault="001B7546" w:rsidP="001B7546">
      <w:pPr>
        <w:pStyle w:val="Nagwek1"/>
      </w:pPr>
      <w:bookmarkStart w:id="70" w:name="_Toc405615052"/>
      <w:bookmarkStart w:id="71" w:name="_Toc407161200"/>
      <w:bookmarkStart w:id="72" w:name="_Toc418996327"/>
      <w:bookmarkStart w:id="73" w:name="_Toc418996696"/>
      <w:bookmarkStart w:id="74" w:name="_Toc418997083"/>
      <w:bookmarkStart w:id="75" w:name="_Toc418998493"/>
      <w:bookmarkStart w:id="76" w:name="_Toc418998849"/>
      <w:bookmarkStart w:id="77" w:name="_Toc419000094"/>
      <w:r>
        <w:t>6. kontrola jakości robót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1B7546" w:rsidRDefault="001B7546" w:rsidP="001B7546">
      <w:pPr>
        <w:pStyle w:val="Nagwek2"/>
      </w:pPr>
      <w:bookmarkStart w:id="78" w:name="_Toc405615053"/>
      <w:bookmarkStart w:id="79" w:name="_Toc407161201"/>
      <w:r>
        <w:t>6.1. Ogólne zasady kontroli jakości robót</w:t>
      </w:r>
      <w:bookmarkEnd w:id="78"/>
      <w:bookmarkEnd w:id="79"/>
    </w:p>
    <w:p w:rsidR="001B7546" w:rsidRDefault="001B7546" w:rsidP="001B7546">
      <w:pPr>
        <w:pStyle w:val="Standardowytekst"/>
      </w:pPr>
      <w:r>
        <w:tab/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1B7546" w:rsidRDefault="001B7546" w:rsidP="001B7546">
      <w:pPr>
        <w:pStyle w:val="Nagwek2"/>
      </w:pPr>
      <w:bookmarkStart w:id="80" w:name="_Toc405615054"/>
      <w:bookmarkStart w:id="81" w:name="_Toc407161202"/>
      <w:r>
        <w:t>6.2. Badania i pomiary w czasie wykonywania robót ziemnych</w:t>
      </w:r>
      <w:bookmarkEnd w:id="80"/>
      <w:bookmarkEnd w:id="81"/>
    </w:p>
    <w:p w:rsidR="001B7546" w:rsidRDefault="001B7546" w:rsidP="001B7546">
      <w:pPr>
        <w:pStyle w:val="Standardowytekst"/>
        <w:keepNext/>
      </w:pPr>
      <w:r>
        <w:rPr>
          <w:b/>
        </w:rPr>
        <w:t xml:space="preserve">6.2.1. </w:t>
      </w:r>
      <w:r>
        <w:t>Sprawdzenie odwodnienia</w:t>
      </w:r>
    </w:p>
    <w:p w:rsidR="001B7546" w:rsidRDefault="001B7546" w:rsidP="001B7546">
      <w:pPr>
        <w:pStyle w:val="Standardowytekst"/>
      </w:pPr>
      <w:r>
        <w:tab/>
        <w:t>Sprawdzenie odwodnienia korpusu ziemnego polega na kontroli zgodności z w</w:t>
      </w:r>
      <w:r>
        <w:t>y</w:t>
      </w:r>
      <w:r>
        <w:t xml:space="preserve">maganiami specyfikacji określonymi w </w:t>
      </w:r>
      <w:proofErr w:type="spellStart"/>
      <w:r>
        <w:t>pkt</w:t>
      </w:r>
      <w:proofErr w:type="spellEnd"/>
      <w:r>
        <w:t xml:space="preserve"> 5 oraz z dokumentacją projektową.</w:t>
      </w:r>
    </w:p>
    <w:p w:rsidR="001B7546" w:rsidRDefault="001B7546" w:rsidP="001B7546">
      <w:pPr>
        <w:pStyle w:val="Standardowytekst"/>
      </w:pPr>
      <w:r>
        <w:tab/>
        <w:t>Szczególną uwagę należy zwrócić na:</w:t>
      </w:r>
    </w:p>
    <w:p w:rsidR="001B7546" w:rsidRDefault="001B7546" w:rsidP="001B7546">
      <w:pPr>
        <w:pStyle w:val="Standardowytekst"/>
      </w:pPr>
      <w:r>
        <w:t>- właściwe ujęcie i odprowadzenie wód opadowych,</w:t>
      </w:r>
    </w:p>
    <w:p w:rsidR="001B7546" w:rsidRDefault="001B7546" w:rsidP="001B7546">
      <w:pPr>
        <w:pStyle w:val="Standardowytekst"/>
      </w:pPr>
      <w:r>
        <w:t>- właściwe ujęcie i odprowadzenie wysięków wodnych.</w:t>
      </w: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6.2.2. </w:t>
      </w:r>
      <w:r>
        <w:t>Sprawdzenie jakości wykonania robót</w:t>
      </w:r>
    </w:p>
    <w:p w:rsidR="001B7546" w:rsidRDefault="001B7546" w:rsidP="001B7546">
      <w:pPr>
        <w:pStyle w:val="Standardowytekst"/>
      </w:pPr>
      <w:r>
        <w:tab/>
        <w:t>Czynności wchodzące w zakres sprawdzenia jakości wykonania robót określono w punkcie 6 SST D-02.01.01, D-02.02.01 oraz D-02.03.01.</w:t>
      </w:r>
    </w:p>
    <w:p w:rsidR="001B7546" w:rsidRDefault="001B7546" w:rsidP="001B7546">
      <w:pPr>
        <w:pStyle w:val="Nagwek2"/>
      </w:pPr>
      <w:bookmarkStart w:id="82" w:name="_Toc405615055"/>
      <w:bookmarkStart w:id="83" w:name="_Toc407161203"/>
      <w:r>
        <w:t>6.3. Badania do odbioru korpusu ziemnego</w:t>
      </w:r>
      <w:bookmarkEnd w:id="82"/>
      <w:bookmarkEnd w:id="83"/>
    </w:p>
    <w:p w:rsidR="001B7546" w:rsidRDefault="001B7546" w:rsidP="001B7546">
      <w:pPr>
        <w:pStyle w:val="Standardowytekst"/>
        <w:spacing w:after="120"/>
      </w:pPr>
      <w:r>
        <w:rPr>
          <w:b/>
        </w:rPr>
        <w:t xml:space="preserve">6.3.1. </w:t>
      </w:r>
      <w:r>
        <w:t>Częstotliwość oraz zakres badań i pomiarów</w:t>
      </w:r>
    </w:p>
    <w:p w:rsidR="001B7546" w:rsidRDefault="001B7546" w:rsidP="001B7546">
      <w:pPr>
        <w:pStyle w:val="Standardowytekst"/>
      </w:pPr>
      <w:r>
        <w:tab/>
        <w:t>Częstotliwość oraz zakres badań i pomiarów do odbioru korpusu ziemnego podaje tablica 3.</w:t>
      </w:r>
    </w:p>
    <w:p w:rsidR="001B7546" w:rsidRDefault="001B7546" w:rsidP="001B7546">
      <w:pPr>
        <w:pStyle w:val="Standardowytekst"/>
        <w:spacing w:before="120" w:after="120"/>
      </w:pPr>
      <w:r>
        <w:t>Tablica 3.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00"/>
        <w:gridCol w:w="4514"/>
      </w:tblGrid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 w:after="60"/>
              <w:jc w:val="center"/>
            </w:pPr>
            <w: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 w:after="60"/>
              <w:jc w:val="center"/>
            </w:pPr>
            <w: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spacing w:before="60" w:after="60"/>
              <w:jc w:val="center"/>
            </w:pPr>
            <w:r>
              <w:t>Minimalna częstotliwość badań i pomiarów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left"/>
            </w:pPr>
            <w: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 xml:space="preserve">Pomiar taśmą, szablonem, łatą o długości </w:t>
            </w:r>
            <w:smartTag w:uri="urn:schemas-microsoft-com:office:smarttags" w:element="metricconverter">
              <w:smartTagPr>
                <w:attr w:name="ProductID" w:val="3 m"/>
              </w:smartTagPr>
              <w:r>
                <w:t>3 m</w:t>
              </w:r>
            </w:smartTag>
            <w:r>
              <w:t xml:space="preserve"> i p</w:t>
            </w:r>
            <w:r>
              <w:t>o</w:t>
            </w:r>
            <w:r>
              <w:t xml:space="preserve">ziomicą lub niwelatorem,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>
                <w:t>200 m</w:t>
              </w:r>
            </w:smartTag>
            <w:r>
              <w:t xml:space="preserve"> na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left"/>
            </w:pPr>
            <w:r>
              <w:t>Pomiar szerokości dna r</w:t>
            </w:r>
            <w:r>
              <w:t>o</w:t>
            </w:r>
            <w:r>
              <w:t>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 xml:space="preserve">prostych, w punktach głównych łuku,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na łukach o R </w:t>
            </w:r>
            <w:r>
              <w:sym w:font="Symbol" w:char="F0B3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co </w:t>
            </w:r>
            <w:smartTag w:uri="urn:schemas-microsoft-com:office:smarttags" w:element="metricconverter">
              <w:smartTagPr>
                <w:attr w:name="ProductID" w:val="50 m"/>
              </w:smartTagPr>
              <w:r>
                <w:t>50 m</w:t>
              </w:r>
            </w:smartTag>
            <w:r>
              <w:t xml:space="preserve"> na łukach o R </w:t>
            </w:r>
            <w:r>
              <w:sym w:font="Symbol" w:char="F03C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left"/>
            </w:pPr>
            <w:r>
              <w:t>Pomiar rzędnych powierzc</w:t>
            </w:r>
            <w:r>
              <w:t>h</w:t>
            </w:r>
            <w:r>
              <w:t>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oraz w miejscach, które budzą wątpliwości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left"/>
            </w:pPr>
            <w:r>
              <w:t>Pomiar równości powierzc</w:t>
            </w:r>
            <w:r>
              <w:t>h</w:t>
            </w:r>
            <w:r>
              <w:t>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lastRenderedPageBreak/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 xml:space="preserve">Pomiar niwelatorem rzędnych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>
                <w:t>200 m</w:t>
              </w:r>
            </w:smartTag>
            <w:r>
              <w:t xml:space="preserve"> oraz w punktach wątpliwych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  <w:jc w:val="center"/>
            </w:pPr>
            <w: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546" w:rsidRDefault="001B7546" w:rsidP="00E52D39">
            <w:pPr>
              <w:pStyle w:val="Standardowytekst"/>
            </w:pPr>
            <w:r>
              <w:t xml:space="preserve">Wskaźnik zagęszczenia określać dla każdej ułożonej warstwy lecz nie rzadziej niż raz na każde </w:t>
            </w:r>
            <w:smartTag w:uri="urn:schemas-microsoft-com:office:smarttags" w:element="metricconverter">
              <w:smartTagPr>
                <w:attr w:name="ProductID" w:val="500 m3"/>
              </w:smartTagPr>
              <w:r>
                <w:t>500 m</w:t>
              </w:r>
              <w:r>
                <w:rPr>
                  <w:vertAlign w:val="superscript"/>
                </w:rPr>
                <w:t>3</w:t>
              </w:r>
            </w:smartTag>
            <w:r>
              <w:t xml:space="preserve"> nasypu</w:t>
            </w:r>
          </w:p>
        </w:tc>
      </w:tr>
    </w:tbl>
    <w:p w:rsidR="001B7546" w:rsidRDefault="001B7546" w:rsidP="001B7546">
      <w:pPr>
        <w:pStyle w:val="Standardowytekst"/>
      </w:pP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6.3.2. </w:t>
      </w:r>
      <w:r>
        <w:t>Szerokość korpusu ziemnego</w:t>
      </w:r>
    </w:p>
    <w:p w:rsidR="001B7546" w:rsidRDefault="001B7546" w:rsidP="001B7546">
      <w:pPr>
        <w:pStyle w:val="Standardowytekst"/>
      </w:pPr>
      <w:r>
        <w:tab/>
        <w:t xml:space="preserve">Szerokość korpusu ziemnego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  <w:keepNext/>
        <w:spacing w:before="120" w:after="120"/>
      </w:pPr>
      <w:r>
        <w:rPr>
          <w:b/>
        </w:rPr>
        <w:t xml:space="preserve">6.3.3. </w:t>
      </w:r>
      <w:r>
        <w:t>Szerokość dna rowów</w:t>
      </w:r>
    </w:p>
    <w:p w:rsidR="001B7546" w:rsidRDefault="001B7546" w:rsidP="001B7546">
      <w:pPr>
        <w:pStyle w:val="Standardowytekst"/>
        <w:spacing w:after="120"/>
      </w:pPr>
      <w:r>
        <w:tab/>
        <w:t xml:space="preserve">Szerokość dna rowów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  <w:keepNext/>
        <w:spacing w:after="120"/>
      </w:pPr>
      <w:r>
        <w:rPr>
          <w:b/>
        </w:rPr>
        <w:t xml:space="preserve">6.3.4. </w:t>
      </w:r>
      <w:r>
        <w:t>Rzędne korony korpusu ziemnego</w:t>
      </w:r>
    </w:p>
    <w:p w:rsidR="001B7546" w:rsidRDefault="001B7546" w:rsidP="001B7546">
      <w:pPr>
        <w:pStyle w:val="Standardowytekst"/>
      </w:pPr>
      <w:r>
        <w:tab/>
        <w:t>Rzędne korony korpusu ziemnego nie mogą różnić się od rzędnych projektow</w:t>
      </w:r>
      <w:r>
        <w:t>a</w:t>
      </w:r>
      <w:r>
        <w:t xml:space="preserve">nych o więcej niż </w:t>
      </w:r>
      <w:smartTag w:uri="urn:schemas-microsoft-com:office:smarttags" w:element="metricconverter">
        <w:smartTagPr>
          <w:attr w:name="ProductID" w:val="-3 cm"/>
        </w:smartTagPr>
        <w:r>
          <w:t>-3 cm</w:t>
        </w:r>
      </w:smartTag>
      <w:r>
        <w:t xml:space="preserve"> lub +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6.3.5. </w:t>
      </w:r>
      <w:r>
        <w:t>Pochylenie skarp</w:t>
      </w:r>
    </w:p>
    <w:p w:rsidR="001B7546" w:rsidRDefault="001B7546" w:rsidP="001B7546">
      <w:pPr>
        <w:pStyle w:val="Standardowytekst"/>
      </w:pPr>
      <w:r>
        <w:tab/>
        <w:t>Pochylenie skarp nie może różnić się od pochylenia projektowanego o więcej niż 10% wartości pochylenia wyrażonego tangensem kąta.</w:t>
      </w: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6.3.6. </w:t>
      </w:r>
      <w:r>
        <w:t>Równość korony korpusu</w:t>
      </w:r>
    </w:p>
    <w:p w:rsidR="001B7546" w:rsidRDefault="001B7546" w:rsidP="001B7546">
      <w:pPr>
        <w:pStyle w:val="Standardowytekst"/>
      </w:pPr>
      <w:r>
        <w:tab/>
        <w:t xml:space="preserve">Nierówności powierzchni korpusu ziemnego mierzone łatą 3-metrową, nie mogą przekraczać </w:t>
      </w:r>
      <w:smartTag w:uri="urn:schemas-microsoft-com:office:smarttags" w:element="metricconverter">
        <w:smartTagPr>
          <w:attr w:name="ProductID" w:val="3 cm"/>
        </w:smartTagPr>
        <w:r>
          <w:t xml:space="preserve">3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6.3.7. </w:t>
      </w:r>
      <w:r>
        <w:t>Równość skarp</w:t>
      </w:r>
    </w:p>
    <w:p w:rsidR="001B7546" w:rsidRDefault="001B7546" w:rsidP="001B7546">
      <w:pPr>
        <w:pStyle w:val="Standardowytekst"/>
      </w:pPr>
      <w:r>
        <w:tab/>
        <w:t xml:space="preserve">Nierówności skarp, mierzone łatą 3-metrową, nie mogą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6.3.8. </w:t>
      </w:r>
      <w:r>
        <w:t>Spadek podłużny korony korpusu lub dna rowu</w:t>
      </w:r>
    </w:p>
    <w:p w:rsidR="001B7546" w:rsidRDefault="001B7546" w:rsidP="001B7546">
      <w:pPr>
        <w:pStyle w:val="Standardowytekst"/>
      </w:pPr>
      <w:r>
        <w:tab/>
        <w:t xml:space="preserve">Spadek podłużny powierzchni korpusu ziemnego lub dna rowu, sprawdzony przez pomiar niwelatorem rzędnych wysokościowych, nie może dawać różnic, w stosunku do rzędnych projektowanych, większych niż </w:t>
      </w:r>
      <w:smartTag w:uri="urn:schemas-microsoft-com:office:smarttags" w:element="metricconverter">
        <w:smartTagPr>
          <w:attr w:name="ProductID" w:val="-3 cm"/>
        </w:smartTagPr>
        <w:r>
          <w:t>-3 cm</w:t>
        </w:r>
      </w:smartTag>
      <w:r>
        <w:t xml:space="preserve"> lub +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1B7546" w:rsidRDefault="001B7546" w:rsidP="001B7546">
      <w:pPr>
        <w:pStyle w:val="Standardowytekst"/>
        <w:spacing w:before="120" w:after="120"/>
      </w:pPr>
      <w:r>
        <w:rPr>
          <w:b/>
        </w:rPr>
        <w:t xml:space="preserve">6.3.9. </w:t>
      </w:r>
      <w:r>
        <w:t>Zagęszczenie gruntu</w:t>
      </w:r>
    </w:p>
    <w:p w:rsidR="001B7546" w:rsidRDefault="001B7546" w:rsidP="001B7546">
      <w:pPr>
        <w:pStyle w:val="Standardowytekst"/>
      </w:pPr>
      <w:r>
        <w:tab/>
        <w:t>Wskaźnik zagęszczenia gruntu określony zgodnie z BN-77/8931-12 [7] powinien być zgodny z założonym dla odpowiedniej kategorii ruchu.</w:t>
      </w:r>
    </w:p>
    <w:p w:rsidR="001B7546" w:rsidRDefault="001B7546" w:rsidP="001B7546">
      <w:pPr>
        <w:pStyle w:val="Nagwek2"/>
      </w:pPr>
      <w:bookmarkStart w:id="84" w:name="_Toc405615056"/>
      <w:bookmarkStart w:id="85" w:name="_Toc407161204"/>
      <w:r>
        <w:t>6.4. Zasady postępowania z wadliwie wykonanymi robotami</w:t>
      </w:r>
      <w:bookmarkEnd w:id="84"/>
      <w:bookmarkEnd w:id="85"/>
    </w:p>
    <w:p w:rsidR="001B7546" w:rsidRDefault="001B7546" w:rsidP="001B7546">
      <w:pPr>
        <w:pStyle w:val="Standardowytekst"/>
      </w:pPr>
      <w:r>
        <w:tab/>
        <w:t>Wszystkie materiały nie spełniające wymagań podanych w odpowiednich punktach specyfikacji, zostaną odrzucone. Jeśli materiały nie spełniające wymagań zostaną wbud</w:t>
      </w:r>
      <w:r>
        <w:t>o</w:t>
      </w:r>
      <w:r>
        <w:t>wane lub zastosowane, to na polecenie Inżyniera Wykonawca wymieni je na właściwe, na własny koszt.</w:t>
      </w:r>
    </w:p>
    <w:p w:rsidR="001B7546" w:rsidRDefault="001B7546" w:rsidP="001B7546">
      <w:pPr>
        <w:pStyle w:val="Standardowytekst"/>
      </w:pPr>
      <w:r>
        <w:tab/>
        <w:t>Wszystkie roboty, które wykazują większe odchylenia cech od określonych w punktach 5 i 6 specyfikacji powinny być ponownie wykonane przez Wykonawcę na jego koszt.</w:t>
      </w:r>
    </w:p>
    <w:p w:rsidR="001B7546" w:rsidRDefault="001B7546" w:rsidP="001B7546">
      <w:pPr>
        <w:pStyle w:val="Standardowytekst"/>
        <w:spacing w:after="120"/>
      </w:pPr>
      <w:r>
        <w:tab/>
        <w:t>Na pisemne wystąpienie Wykonawcy, Inżynier może uznać wadę za nie mającą zasadniczego wpływu na cechy eksploatacyjne drogi i ustali zakres i wielkość potrąceń za obniżoną jakość.</w:t>
      </w:r>
    </w:p>
    <w:p w:rsidR="001B7546" w:rsidRDefault="001B7546" w:rsidP="001B7546">
      <w:pPr>
        <w:pStyle w:val="Nagwek1"/>
      </w:pPr>
      <w:bookmarkStart w:id="86" w:name="_Toc405615057"/>
      <w:bookmarkStart w:id="87" w:name="_Toc407161205"/>
      <w:bookmarkStart w:id="88" w:name="_Toc418996328"/>
      <w:bookmarkStart w:id="89" w:name="_Toc418996697"/>
      <w:bookmarkStart w:id="90" w:name="_Toc418997084"/>
      <w:bookmarkStart w:id="91" w:name="_Toc418998494"/>
      <w:bookmarkStart w:id="92" w:name="_Toc418998850"/>
      <w:bookmarkStart w:id="93" w:name="_Toc419000095"/>
      <w:r>
        <w:t>7. obmiar robót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1B7546" w:rsidRDefault="001B7546" w:rsidP="001B7546">
      <w:pPr>
        <w:pStyle w:val="Nagwek2"/>
      </w:pPr>
      <w:bookmarkStart w:id="94" w:name="_Toc405615058"/>
      <w:bookmarkStart w:id="95" w:name="_Toc407161206"/>
      <w:r>
        <w:t>7.1. Ogólne zasady obmiaru robót</w:t>
      </w:r>
      <w:bookmarkEnd w:id="94"/>
      <w:bookmarkEnd w:id="95"/>
    </w:p>
    <w:p w:rsidR="001B7546" w:rsidRDefault="001B7546" w:rsidP="001B7546">
      <w:pPr>
        <w:pStyle w:val="Standardowytekst"/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1B7546" w:rsidRDefault="001B7546" w:rsidP="001B7546">
      <w:pPr>
        <w:pStyle w:val="Nagwek2"/>
      </w:pPr>
      <w:bookmarkStart w:id="96" w:name="_Toc405615059"/>
      <w:bookmarkStart w:id="97" w:name="_Toc407161207"/>
      <w:r>
        <w:t>7.2. Obmiar robót ziemnych</w:t>
      </w:r>
      <w:bookmarkEnd w:id="96"/>
      <w:bookmarkEnd w:id="97"/>
    </w:p>
    <w:p w:rsidR="001B7546" w:rsidRDefault="001B7546" w:rsidP="001B7546">
      <w:pPr>
        <w:pStyle w:val="Standardowytekst"/>
        <w:spacing w:after="120"/>
      </w:pPr>
      <w:r>
        <w:tab/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:rsidR="001B7546" w:rsidRDefault="001B7546" w:rsidP="001B7546">
      <w:pPr>
        <w:pStyle w:val="Nagwek1"/>
      </w:pPr>
      <w:bookmarkStart w:id="98" w:name="_Toc405615060"/>
      <w:bookmarkStart w:id="99" w:name="_Toc407161208"/>
      <w:bookmarkStart w:id="100" w:name="_Toc418996329"/>
      <w:bookmarkStart w:id="101" w:name="_Toc418996698"/>
      <w:bookmarkStart w:id="102" w:name="_Toc418997085"/>
      <w:bookmarkStart w:id="103" w:name="_Toc418998495"/>
      <w:bookmarkStart w:id="104" w:name="_Toc418998851"/>
      <w:bookmarkStart w:id="105" w:name="_Toc419000096"/>
      <w:r>
        <w:t>8. odbiór robót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1B7546" w:rsidRDefault="001B7546" w:rsidP="001B7546">
      <w:pPr>
        <w:pStyle w:val="Standardowytekst"/>
      </w:pPr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1B7546" w:rsidRDefault="001B7546" w:rsidP="001B7546">
      <w:pPr>
        <w:pStyle w:val="Standardowytekst"/>
        <w:spacing w:after="120"/>
      </w:pPr>
      <w:r>
        <w:lastRenderedPageBreak/>
        <w:tab/>
        <w:t xml:space="preserve">Roboty ziemne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1B7546" w:rsidRDefault="001B7546" w:rsidP="001B7546">
      <w:pPr>
        <w:pStyle w:val="Nagwek1"/>
      </w:pPr>
      <w:bookmarkStart w:id="106" w:name="_Toc405615061"/>
      <w:bookmarkStart w:id="107" w:name="_Toc407161209"/>
      <w:bookmarkStart w:id="108" w:name="_Toc418996330"/>
      <w:bookmarkStart w:id="109" w:name="_Toc418996699"/>
      <w:bookmarkStart w:id="110" w:name="_Toc418997086"/>
      <w:bookmarkStart w:id="111" w:name="_Toc418998496"/>
      <w:bookmarkStart w:id="112" w:name="_Toc418998852"/>
      <w:bookmarkStart w:id="113" w:name="_Toc419000097"/>
      <w:r>
        <w:t>9. podstawa płatności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1B7546" w:rsidRDefault="001B7546" w:rsidP="001B7546">
      <w:pPr>
        <w:pStyle w:val="Standardowytekst"/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1B7546" w:rsidRDefault="001B7546" w:rsidP="001B7546">
      <w:pPr>
        <w:pStyle w:val="Standardowytekst"/>
        <w:spacing w:after="120"/>
      </w:pPr>
      <w:r>
        <w:tab/>
        <w:t xml:space="preserve">Zakres czynności objętych ceną jednostkową podano w SST D-02.01.01,                   D-02.02.01 oraz D-02.03.01 </w:t>
      </w:r>
      <w:proofErr w:type="spellStart"/>
      <w:r>
        <w:t>pkt</w:t>
      </w:r>
      <w:proofErr w:type="spellEnd"/>
      <w:r>
        <w:t xml:space="preserve"> 9.</w:t>
      </w:r>
    </w:p>
    <w:p w:rsidR="001B7546" w:rsidRDefault="001B7546" w:rsidP="001B7546">
      <w:pPr>
        <w:pStyle w:val="Nagwek1"/>
      </w:pPr>
      <w:bookmarkStart w:id="114" w:name="_Toc405615062"/>
      <w:bookmarkStart w:id="115" w:name="_Toc407161210"/>
      <w:bookmarkStart w:id="116" w:name="_Toc418994924"/>
      <w:bookmarkStart w:id="117" w:name="_Toc418996331"/>
      <w:bookmarkStart w:id="118" w:name="_Toc418996700"/>
      <w:bookmarkStart w:id="119" w:name="_Toc418997087"/>
      <w:bookmarkStart w:id="120" w:name="_Toc418998497"/>
      <w:bookmarkStart w:id="121" w:name="_Toc418998853"/>
      <w:bookmarkStart w:id="122" w:name="_Toc419000098"/>
      <w:r>
        <w:t>10. przepisy związane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1B7546" w:rsidRDefault="001B7546" w:rsidP="001B7546">
      <w:pPr>
        <w:pStyle w:val="Nagwek2"/>
      </w:pPr>
      <w:bookmarkStart w:id="123" w:name="_Toc405615063"/>
      <w:bookmarkStart w:id="124" w:name="_Toc407161211"/>
      <w:r>
        <w:t>10.1. Normy</w:t>
      </w:r>
      <w:bookmarkEnd w:id="123"/>
      <w:bookmarkEnd w:id="1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879"/>
        <w:gridCol w:w="5277"/>
      </w:tblGrid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PN-B-02480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Grunty budowlane. Określenia. Symbole. Podział i opis gru</w:t>
            </w:r>
            <w:r>
              <w:t>n</w:t>
            </w:r>
            <w:r>
              <w:t>tów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PN-B-04481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Grunty budowlane. Badania próbek gruntów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PN-B-04493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Grunty budowlane. Oznaczanie kapilarności biernej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PN-S-02205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5.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BN-64/8931-01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Drogi samochodowe. Oznaczenie wskaźnika piaskowego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6.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BN-64/8931-02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1B7546" w:rsidTr="00E52D39">
        <w:tblPrEx>
          <w:tblCellMar>
            <w:top w:w="0" w:type="dxa"/>
            <w:bottom w:w="0" w:type="dxa"/>
          </w:tblCellMar>
        </w:tblPrEx>
        <w:tc>
          <w:tcPr>
            <w:tcW w:w="354" w:type="dxa"/>
          </w:tcPr>
          <w:p w:rsidR="001B7546" w:rsidRDefault="001B7546" w:rsidP="00E52D39">
            <w:pPr>
              <w:pStyle w:val="Standardowytekst"/>
              <w:jc w:val="center"/>
            </w:pPr>
            <w:r>
              <w:t>7.</w:t>
            </w:r>
          </w:p>
        </w:tc>
        <w:tc>
          <w:tcPr>
            <w:tcW w:w="1879" w:type="dxa"/>
          </w:tcPr>
          <w:p w:rsidR="001B7546" w:rsidRDefault="001B7546" w:rsidP="00E52D39">
            <w:pPr>
              <w:pStyle w:val="Standardowytekst"/>
            </w:pPr>
            <w:r>
              <w:t>BN-77/8931-12</w:t>
            </w:r>
          </w:p>
        </w:tc>
        <w:tc>
          <w:tcPr>
            <w:tcW w:w="5277" w:type="dxa"/>
          </w:tcPr>
          <w:p w:rsidR="001B7546" w:rsidRDefault="001B7546" w:rsidP="00E52D39">
            <w:pPr>
              <w:pStyle w:val="Standardowytekst"/>
            </w:pPr>
            <w:r>
              <w:t>Oznaczenie wskaźnika zagęszczenia gruntu</w:t>
            </w:r>
          </w:p>
        </w:tc>
      </w:tr>
    </w:tbl>
    <w:p w:rsidR="001B7546" w:rsidRDefault="001B7546" w:rsidP="001B7546">
      <w:pPr>
        <w:jc w:val="center"/>
      </w:pPr>
    </w:p>
    <w:p w:rsidR="001B7546" w:rsidRDefault="001B7546" w:rsidP="001B7546">
      <w:pPr>
        <w:jc w:val="center"/>
      </w:pPr>
    </w:p>
    <w:p w:rsidR="001B7546" w:rsidRDefault="001B7546" w:rsidP="001B7546">
      <w:pPr>
        <w:jc w:val="center"/>
      </w:pPr>
    </w:p>
    <w:p w:rsidR="001B7546" w:rsidRDefault="001B7546" w:rsidP="001B7546">
      <w:pPr>
        <w:jc w:val="center"/>
      </w:pPr>
    </w:p>
    <w:p w:rsidR="001F6692" w:rsidRDefault="001B7546" w:rsidP="001B7546">
      <w:r>
        <w:br w:type="page"/>
      </w:r>
    </w:p>
    <w:sectPr w:rsidR="001F6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175" w:rsidRDefault="001F669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175" w:rsidRDefault="001F669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175" w:rsidRDefault="001F6692">
    <w:pPr>
      <w:pStyle w:val="Stopka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175" w:rsidRDefault="001F669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175" w:rsidRDefault="001F6692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71"/>
      <w:gridCol w:w="4820"/>
      <w:gridCol w:w="918"/>
    </w:tblGrid>
    <w:tr w:rsidR="00337175">
      <w:tblPrEx>
        <w:tblCellMar>
          <w:top w:w="0" w:type="dxa"/>
          <w:bottom w:w="0" w:type="dxa"/>
        </w:tblCellMar>
      </w:tblPrEx>
      <w:tc>
        <w:tcPr>
          <w:tcW w:w="1771" w:type="dxa"/>
        </w:tcPr>
        <w:p w:rsidR="00337175" w:rsidRDefault="001F6692">
          <w:pPr>
            <w:pStyle w:val="Nagwek"/>
            <w:spacing w:after="120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D-02.00.00</w:t>
          </w:r>
        </w:p>
      </w:tc>
      <w:tc>
        <w:tcPr>
          <w:tcW w:w="4820" w:type="dxa"/>
        </w:tcPr>
        <w:p w:rsidR="00337175" w:rsidRDefault="001F6692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Roboty  ziemne</w:t>
          </w:r>
        </w:p>
      </w:tc>
      <w:tc>
        <w:tcPr>
          <w:tcW w:w="918" w:type="dxa"/>
        </w:tcPr>
        <w:p w:rsidR="00337175" w:rsidRDefault="001F6692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1B7546">
            <w:rPr>
              <w:rStyle w:val="Numerstrony"/>
              <w:rFonts w:ascii="Times New Roman" w:hAnsi="Times New Roman"/>
              <w:noProof/>
              <w:sz w:val="19"/>
            </w:rPr>
            <w:t>10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:rsidR="00337175" w:rsidRDefault="001F6692">
    <w:pPr>
      <w:pStyle w:val="Nagwek"/>
      <w:rPr>
        <w:sz w:val="23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175" w:rsidRDefault="001F669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FEAF38"/>
    <w:lvl w:ilvl="0">
      <w:numFmt w:val="bullet"/>
      <w:lvlText w:val="*"/>
      <w:lvlJc w:val="left"/>
    </w:lvl>
  </w:abstractNum>
  <w:abstractNum w:abstractNumId="1">
    <w:nsid w:val="354B4EF0"/>
    <w:multiLevelType w:val="singleLevel"/>
    <w:tmpl w:val="1B060D4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B7546"/>
    <w:rsid w:val="001B7546"/>
    <w:rsid w:val="001F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B7546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1B754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B7546"/>
    <w:rPr>
      <w:rFonts w:ascii="Times New Roman" w:eastAsia="Times New Roman" w:hAnsi="Times New Roman" w:cs="Times New Roman"/>
      <w:b/>
      <w:caps/>
      <w:kern w:val="28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1B7546"/>
    <w:rPr>
      <w:rFonts w:ascii="Times New Roman" w:eastAsia="Times New Roman" w:hAnsi="Times New Roman" w:cs="Times New Roman"/>
      <w:b/>
      <w:sz w:val="20"/>
      <w:szCs w:val="20"/>
    </w:rPr>
  </w:style>
  <w:style w:type="character" w:styleId="Numerstrony">
    <w:name w:val="page number"/>
    <w:basedOn w:val="Domylnaczcionkaakapitu"/>
    <w:rsid w:val="001B7546"/>
  </w:style>
  <w:style w:type="paragraph" w:customStyle="1" w:styleId="StylIwony">
    <w:name w:val="Styl Iwony"/>
    <w:basedOn w:val="Normalny"/>
    <w:rsid w:val="001B7546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</w:rPr>
  </w:style>
  <w:style w:type="paragraph" w:styleId="Nagwek">
    <w:name w:val="header"/>
    <w:basedOn w:val="Normalny"/>
    <w:link w:val="NagwekZnak"/>
    <w:rsid w:val="001B754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1B7546"/>
    <w:rPr>
      <w:rFonts w:ascii="Century Gothic" w:eastAsia="Times New Roman" w:hAnsi="Century Gothic" w:cs="Times New Roman"/>
      <w:sz w:val="24"/>
      <w:szCs w:val="20"/>
    </w:rPr>
  </w:style>
  <w:style w:type="paragraph" w:styleId="Stopka">
    <w:name w:val="footer"/>
    <w:basedOn w:val="Normalny"/>
    <w:link w:val="StopkaZnak"/>
    <w:rsid w:val="001B754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B7546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owytekst">
    <w:name w:val="Standardowy.tekst"/>
    <w:rsid w:val="001B754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image" Target="media/image1.wmf"/><Relationship Id="rId5" Type="http://schemas.openxmlformats.org/officeDocument/2006/relationships/header" Target="header1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2965</Words>
  <Characters>17791</Characters>
  <Application>Microsoft Office Word</Application>
  <DocSecurity>0</DocSecurity>
  <Lines>148</Lines>
  <Paragraphs>41</Paragraphs>
  <ScaleCrop>false</ScaleCrop>
  <Company/>
  <LinksUpToDate>false</LinksUpToDate>
  <CharactersWithSpaces>20715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2016-05-30T13:26:00Z</dcterms:created>
  <dcterms:modified xsi:type="dcterms:W3CDTF">2016-05-30T13:26:00Z</dcterms:modified>
</cp:coreProperties>
</file>